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A0" w:rsidRPr="000514DD" w:rsidRDefault="000034A0" w:rsidP="000514DD">
      <w:pPr>
        <w:pStyle w:val="3"/>
        <w:spacing w:before="0" w:after="0"/>
        <w:ind w:firstLine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514DD">
        <w:rPr>
          <w:rFonts w:ascii="Times New Roman" w:hAnsi="Times New Roman" w:cs="Times New Roman"/>
          <w:b w:val="0"/>
          <w:bCs w:val="0"/>
          <w:sz w:val="24"/>
          <w:szCs w:val="24"/>
        </w:rPr>
        <w:t>УДК 37.062.1 - Взаимоотношения между 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чебными заведениями и учащимися, </w:t>
      </w:r>
      <w:r w:rsidRPr="000514DD">
        <w:rPr>
          <w:rFonts w:ascii="Times New Roman" w:hAnsi="Times New Roman" w:cs="Times New Roman"/>
          <w:b w:val="0"/>
          <w:bCs w:val="0"/>
          <w:sz w:val="24"/>
          <w:szCs w:val="24"/>
        </w:rPr>
        <w:t>Приспособление учащихся к условиям учебного заведени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</w:p>
    <w:p w:rsidR="000034A0" w:rsidRDefault="000034A0" w:rsidP="000514DD">
      <w:pPr>
        <w:ind w:firstLine="284"/>
      </w:pPr>
    </w:p>
    <w:p w:rsidR="000034A0" w:rsidRPr="003D5A3F" w:rsidRDefault="000034A0" w:rsidP="00D672FC">
      <w:pPr>
        <w:ind w:firstLine="284"/>
        <w:jc w:val="center"/>
        <w:rPr>
          <w:b/>
          <w:sz w:val="28"/>
          <w:szCs w:val="28"/>
        </w:rPr>
      </w:pPr>
      <w:r w:rsidRPr="003D5A3F">
        <w:rPr>
          <w:b/>
          <w:sz w:val="28"/>
          <w:szCs w:val="28"/>
        </w:rPr>
        <w:t xml:space="preserve">Социокультурная адаптация иностранных студентов в Сибирском регионе </w:t>
      </w:r>
    </w:p>
    <w:p w:rsidR="00910E0E" w:rsidRPr="003D5A3F" w:rsidRDefault="00910E0E" w:rsidP="00910E0E">
      <w:pPr>
        <w:jc w:val="center"/>
        <w:rPr>
          <w:sz w:val="28"/>
          <w:szCs w:val="28"/>
        </w:rPr>
      </w:pPr>
    </w:p>
    <w:p w:rsidR="00910E0E" w:rsidRPr="00893416" w:rsidRDefault="00910E0E" w:rsidP="00910E0E">
      <w:r w:rsidRPr="00893416">
        <w:rPr>
          <w:b/>
        </w:rPr>
        <w:t>Васильева Светлана Леонидовна</w:t>
      </w:r>
      <w:r w:rsidRPr="00893416">
        <w:t xml:space="preserve">, </w:t>
      </w:r>
      <w:r w:rsidR="00EB1E28" w:rsidRPr="00893416">
        <w:t xml:space="preserve">Федеральное государственное учреждение высшего образования «Сибирский государственный медицинский университет», г. Томск, Российская Федерация, </w:t>
      </w:r>
      <w:r w:rsidRPr="00893416">
        <w:t>vasilyeva_sl@mail.ru</w:t>
      </w:r>
    </w:p>
    <w:p w:rsidR="00910E0E" w:rsidRPr="00893416" w:rsidRDefault="00910E0E" w:rsidP="00910E0E">
      <w:r w:rsidRPr="00893416">
        <w:rPr>
          <w:b/>
        </w:rPr>
        <w:t>Абрамова Анастасия Анатольевна</w:t>
      </w:r>
      <w:r w:rsidRPr="00893416">
        <w:t xml:space="preserve">, </w:t>
      </w:r>
      <w:r w:rsidR="00EB1E28" w:rsidRPr="00893416">
        <w:t xml:space="preserve">Федеральное государственное учреждение высшего образования «Сибирский государственный медицинский университет», г. Томск, Российская Федерация </w:t>
      </w:r>
      <w:r w:rsidRPr="00893416">
        <w:t>neanastasiya@yandex.ru</w:t>
      </w:r>
    </w:p>
    <w:p w:rsidR="00423721" w:rsidRPr="008B0D69" w:rsidRDefault="00423721" w:rsidP="00423721">
      <w:r w:rsidRPr="00893416">
        <w:rPr>
          <w:b/>
        </w:rPr>
        <w:t>Волкова Марина Геннадьевна</w:t>
      </w:r>
      <w:r>
        <w:t xml:space="preserve">, </w:t>
      </w:r>
      <w:r w:rsidRPr="00893416">
        <w:t>Федеральное государственное учреждение высшего образования «Сибирский государственный медицинский университет», г. Томск, Российская Федерация,</w:t>
      </w:r>
      <w:r>
        <w:t xml:space="preserve"> img77@sibmail.com</w:t>
      </w:r>
    </w:p>
    <w:p w:rsidR="00910E0E" w:rsidRPr="00893416" w:rsidRDefault="00910E0E" w:rsidP="00910E0E">
      <w:r w:rsidRPr="00893416">
        <w:rPr>
          <w:b/>
        </w:rPr>
        <w:t>Дмитриенко Наталья Александровна</w:t>
      </w:r>
      <w:r w:rsidRPr="00893416">
        <w:t xml:space="preserve">, </w:t>
      </w:r>
      <w:r w:rsidR="00EB1E28" w:rsidRPr="00893416">
        <w:t xml:space="preserve">Федеральное государственное учреждение высшего образования «Сибирский государственный медицинский университет», г. Томск, Российская Федерация </w:t>
      </w:r>
      <w:r w:rsidRPr="00893416">
        <w:t>natalia.dmitrienko@gmail.com</w:t>
      </w:r>
    </w:p>
    <w:p w:rsidR="00910E0E" w:rsidRPr="00893416" w:rsidRDefault="00910E0E" w:rsidP="00910E0E">
      <w:r w:rsidRPr="00893416">
        <w:rPr>
          <w:b/>
        </w:rPr>
        <w:t>Коваленко Надежда Сергеевна</w:t>
      </w:r>
      <w:r w:rsidRPr="00893416">
        <w:t>,</w:t>
      </w:r>
      <w:r w:rsidR="00EB1E28" w:rsidRPr="00893416">
        <w:t xml:space="preserve"> Федеральное государственное учреждение высшего образования «Сибирский государственный медицинский университет», г. Томск, Российская Федерация</w:t>
      </w:r>
      <w:r w:rsidRPr="00893416">
        <w:t xml:space="preserve"> </w:t>
      </w:r>
      <w:r w:rsidR="00893416" w:rsidRPr="00893416">
        <w:t>contraste@rambler.ru</w:t>
      </w:r>
    </w:p>
    <w:p w:rsidR="00EB1E28" w:rsidRDefault="00EB1E28" w:rsidP="00EB1E28"/>
    <w:p w:rsidR="00675F66" w:rsidRDefault="000034A0" w:rsidP="00EB1E28">
      <w:pPr>
        <w:rPr>
          <w:i/>
        </w:rPr>
      </w:pPr>
      <w:r w:rsidRPr="00EB1E28">
        <w:rPr>
          <w:b/>
        </w:rPr>
        <w:t>Аннотация</w:t>
      </w:r>
      <w:r w:rsidR="00EB1E28">
        <w:rPr>
          <w:b/>
        </w:rPr>
        <w:t xml:space="preserve">. </w:t>
      </w:r>
      <w:r w:rsidR="00675F66" w:rsidRPr="00910E0E">
        <w:rPr>
          <w:i/>
        </w:rPr>
        <w:t>Актуальность исследуемой проблемы социокультурной адаптации иностранных студентов в Сибирском регионе определяется несколькими факторами: повышением интереса иностранных студентов к региональным вузам, что обусловлено востребованностью соответствующих направлений подготовки; спецификой региона, существенно влияющей на возникновение дополнительных адаптационных трудностей (климат, особенности университетской, городской, региональной среды; небольшой практический опыт региональных вузов в обучении иностранных студентов из дальнего зарубежья, требующий постоянного мониторинга трудностей адаптационного процесса; необходимостью оптимизации сопровождения иностранных студентов с учетом понимания испытываемых ими затруднений социокультурного и иного характера. Целью исследования является установление, анализ и классификация проблем социокультурной адаптации, определение направлений социокультурной поддержки иностранных студентов в Сибирском регионе. Основными методами исследования стали теоретические (анализ; синтез; конкретизация; обобщение); диагностические (анкетирование); статистические методы. Анкетирование проводилось с участием 83 студентов из дальнего зарубежья, обучающихся на билингвальной программе лечебного факультета Сибирского государственного медицинского университета, который стал площадкой для проведения исследования. В основе анкеты лежит международная шкала социокультурной адаптации (SCAS). Расчеты производились с использованием программы IBM SPSS Statistics. В результате  определены факторы, способствующие формированию психологических, социокультурных, дидактических барьеров, затрудняющих процесс обучения. Кроме того, выявлены базовые, этнокультурные (восприятие юмора), региональные (климат, проблемы поиска привычной еды, взаимодействие со сферой услуг), и индивидуальные (участие в общественных мероприятиях и пр.) трудности, влияющие на процесс социокультурной адаптации. Установлены направления сопровождения иностранных студентов для обеспечения их успешной интеграции в культурное и образовательное сообщество.</w:t>
      </w:r>
      <w:r w:rsidR="00675F66" w:rsidRPr="00910E0E">
        <w:rPr>
          <w:rStyle w:val="af"/>
          <w:i/>
        </w:rPr>
        <w:t xml:space="preserve"> </w:t>
      </w:r>
      <w:r w:rsidR="00675F66" w:rsidRPr="00910E0E">
        <w:rPr>
          <w:i/>
        </w:rPr>
        <w:t xml:space="preserve">Полученные результаты могут быть полезными для оказания своевременной поддержки иностранным студентам, обучающимся в вузах Сибирского региона, </w:t>
      </w:r>
      <w:r w:rsidR="00675F66" w:rsidRPr="00910E0E">
        <w:rPr>
          <w:i/>
        </w:rPr>
        <w:lastRenderedPageBreak/>
        <w:t>социальнопсихологическими службами университетов, а также в рамках подготовки студентов к обучению и проживанию в новых социокультурных условиях.</w:t>
      </w:r>
    </w:p>
    <w:p w:rsidR="00CD4141" w:rsidRPr="00910E0E" w:rsidRDefault="00CD4141" w:rsidP="00EB1E28">
      <w:pPr>
        <w:rPr>
          <w:i/>
        </w:rPr>
      </w:pPr>
    </w:p>
    <w:p w:rsidR="000034A0" w:rsidRDefault="000034A0" w:rsidP="00EB1E28">
      <w:pPr>
        <w:rPr>
          <w:i/>
        </w:rPr>
      </w:pPr>
      <w:r w:rsidRPr="00EB1E28">
        <w:rPr>
          <w:b/>
        </w:rPr>
        <w:t>Ключевые слова:</w:t>
      </w:r>
      <w:r w:rsidRPr="00910E0E">
        <w:rPr>
          <w:i/>
        </w:rPr>
        <w:t xml:space="preserve"> социокультурная адаптация, иностранные студенты,  поликультурное образование, медицинский университет, интернационализация</w:t>
      </w:r>
      <w:r>
        <w:t xml:space="preserve"> </w:t>
      </w:r>
      <w:r w:rsidRPr="00910E0E">
        <w:rPr>
          <w:i/>
        </w:rPr>
        <w:t>образования.</w:t>
      </w:r>
    </w:p>
    <w:p w:rsidR="00910E0E" w:rsidRDefault="00910E0E" w:rsidP="00F12926">
      <w:pPr>
        <w:ind w:firstLine="567"/>
      </w:pPr>
    </w:p>
    <w:p w:rsidR="000034A0" w:rsidRPr="00893416" w:rsidRDefault="000034A0" w:rsidP="009A283D">
      <w:pPr>
        <w:jc w:val="center"/>
        <w:rPr>
          <w:b/>
          <w:sz w:val="28"/>
          <w:szCs w:val="28"/>
          <w:lang w:val="en-US"/>
        </w:rPr>
      </w:pPr>
      <w:r w:rsidRPr="00893416">
        <w:rPr>
          <w:b/>
          <w:sz w:val="28"/>
          <w:szCs w:val="28"/>
          <w:lang w:val="en-US"/>
        </w:rPr>
        <w:t xml:space="preserve">Socio-cultural adaptation of international students in the Siberian region </w:t>
      </w:r>
    </w:p>
    <w:p w:rsidR="000034A0" w:rsidRDefault="000034A0" w:rsidP="00BA662C">
      <w:pPr>
        <w:jc w:val="center"/>
        <w:rPr>
          <w:lang w:val="en-US"/>
        </w:rPr>
      </w:pPr>
    </w:p>
    <w:p w:rsidR="00893416" w:rsidRPr="00BA662C" w:rsidRDefault="00893416" w:rsidP="00CD4141">
      <w:pPr>
        <w:rPr>
          <w:bCs/>
          <w:lang w:val="en-US"/>
        </w:rPr>
      </w:pPr>
      <w:r>
        <w:rPr>
          <w:b/>
          <w:bCs/>
          <w:lang w:val="en-US"/>
        </w:rPr>
        <w:t>Vasilyeva</w:t>
      </w:r>
      <w:r w:rsidRPr="00BA662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Svetlana</w:t>
      </w:r>
      <w:r w:rsidRPr="00BA662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Leonidovna</w:t>
      </w:r>
      <w:r w:rsidRPr="00BA662C">
        <w:rPr>
          <w:bCs/>
          <w:lang w:val="en-US"/>
        </w:rPr>
        <w:t xml:space="preserve">, </w:t>
      </w:r>
      <w:r>
        <w:rPr>
          <w:lang w:val="en-US"/>
        </w:rPr>
        <w:t>Siberian</w:t>
      </w:r>
      <w:r w:rsidRPr="00A24812">
        <w:rPr>
          <w:lang w:val="en-US"/>
        </w:rPr>
        <w:t xml:space="preserve"> </w:t>
      </w:r>
      <w:r>
        <w:rPr>
          <w:lang w:val="en-US"/>
        </w:rPr>
        <w:t>State</w:t>
      </w:r>
      <w:r w:rsidRPr="00A24812">
        <w:rPr>
          <w:lang w:val="en-US"/>
        </w:rPr>
        <w:t xml:space="preserve"> </w:t>
      </w:r>
      <w:r>
        <w:rPr>
          <w:lang w:val="en-US"/>
        </w:rPr>
        <w:t>Medical</w:t>
      </w:r>
      <w:r w:rsidRPr="00A24812">
        <w:rPr>
          <w:lang w:val="en-US"/>
        </w:rPr>
        <w:t xml:space="preserve"> </w:t>
      </w:r>
      <w:r>
        <w:rPr>
          <w:lang w:val="en-US"/>
        </w:rPr>
        <w:t>University</w:t>
      </w:r>
      <w:r w:rsidRPr="00893416">
        <w:rPr>
          <w:bCs/>
          <w:lang w:val="en-US"/>
        </w:rPr>
        <w:t xml:space="preserve">, Tomsk, Russian Federation, </w:t>
      </w:r>
      <w:r w:rsidRPr="005E0EFB">
        <w:rPr>
          <w:bCs/>
          <w:lang w:val="en-US"/>
        </w:rPr>
        <w:t>vasilyeva</w:t>
      </w:r>
      <w:r w:rsidRPr="00BA662C">
        <w:rPr>
          <w:bCs/>
          <w:lang w:val="en-US"/>
        </w:rPr>
        <w:t>_</w:t>
      </w:r>
      <w:r w:rsidRPr="005E0EFB">
        <w:rPr>
          <w:bCs/>
          <w:lang w:val="en-US"/>
        </w:rPr>
        <w:t>sl</w:t>
      </w:r>
      <w:r w:rsidRPr="00BA662C">
        <w:rPr>
          <w:bCs/>
          <w:lang w:val="en-US"/>
        </w:rPr>
        <w:t>@</w:t>
      </w:r>
      <w:r w:rsidRPr="005E0EFB">
        <w:rPr>
          <w:bCs/>
          <w:lang w:val="en-US"/>
        </w:rPr>
        <w:t>mail</w:t>
      </w:r>
      <w:r w:rsidRPr="00BA662C">
        <w:rPr>
          <w:bCs/>
          <w:lang w:val="en-US"/>
        </w:rPr>
        <w:t>.</w:t>
      </w:r>
      <w:r w:rsidRPr="005E0EFB">
        <w:rPr>
          <w:bCs/>
          <w:lang w:val="en-US"/>
        </w:rPr>
        <w:t>ru</w:t>
      </w:r>
    </w:p>
    <w:p w:rsidR="00893416" w:rsidRPr="00BA662C" w:rsidRDefault="00893416" w:rsidP="00CD4141">
      <w:pPr>
        <w:rPr>
          <w:lang w:val="en-US"/>
        </w:rPr>
      </w:pPr>
      <w:r>
        <w:rPr>
          <w:b/>
          <w:bCs/>
          <w:lang w:val="en-US"/>
        </w:rPr>
        <w:t>Abramova Anastasiya Anatolyevna</w:t>
      </w:r>
      <w:r w:rsidRPr="00BA662C">
        <w:rPr>
          <w:bCs/>
          <w:lang w:val="en-US"/>
        </w:rPr>
        <w:t xml:space="preserve">, </w:t>
      </w:r>
      <w:r w:rsidRPr="00CD4141">
        <w:rPr>
          <w:spacing w:val="-4"/>
          <w:lang w:val="en-US"/>
        </w:rPr>
        <w:t>Siberian State Medical University</w:t>
      </w:r>
      <w:r w:rsidRPr="00CD4141">
        <w:rPr>
          <w:bCs/>
          <w:spacing w:val="-4"/>
          <w:lang w:val="en-US"/>
        </w:rPr>
        <w:t>, Tomsk, Russian Federation</w:t>
      </w:r>
      <w:r w:rsidRPr="00893416">
        <w:rPr>
          <w:bCs/>
          <w:lang w:val="en-US"/>
        </w:rPr>
        <w:t>,</w:t>
      </w:r>
      <w:r>
        <w:rPr>
          <w:bCs/>
          <w:lang w:val="en-US"/>
        </w:rPr>
        <w:t xml:space="preserve"> </w:t>
      </w:r>
      <w:r w:rsidRPr="00BA662C">
        <w:rPr>
          <w:spacing w:val="-4"/>
          <w:lang w:val="en-US"/>
        </w:rPr>
        <w:t>neanastasiya@yandex.ru</w:t>
      </w:r>
    </w:p>
    <w:p w:rsidR="00423721" w:rsidRPr="00CD4141" w:rsidRDefault="00423721" w:rsidP="00423721">
      <w:pPr>
        <w:rPr>
          <w:bCs/>
          <w:lang w:val="en-US"/>
        </w:rPr>
      </w:pPr>
      <w:r w:rsidRPr="00893416">
        <w:rPr>
          <w:b/>
          <w:bCs/>
          <w:lang w:val="en-US"/>
        </w:rPr>
        <w:t>Volkova Marina Gennadyevna</w:t>
      </w:r>
      <w:r>
        <w:rPr>
          <w:bCs/>
          <w:lang w:val="en-US"/>
        </w:rPr>
        <w:t xml:space="preserve">, </w:t>
      </w:r>
      <w:r>
        <w:rPr>
          <w:lang w:val="en-US"/>
        </w:rPr>
        <w:t>Siberian</w:t>
      </w:r>
      <w:r w:rsidRPr="00A24812">
        <w:rPr>
          <w:lang w:val="en-US"/>
        </w:rPr>
        <w:t xml:space="preserve"> </w:t>
      </w:r>
      <w:r>
        <w:rPr>
          <w:lang w:val="en-US"/>
        </w:rPr>
        <w:t>State</w:t>
      </w:r>
      <w:r w:rsidRPr="00A24812">
        <w:rPr>
          <w:lang w:val="en-US"/>
        </w:rPr>
        <w:t xml:space="preserve"> </w:t>
      </w:r>
      <w:r>
        <w:rPr>
          <w:lang w:val="en-US"/>
        </w:rPr>
        <w:t>Medical</w:t>
      </w:r>
      <w:r w:rsidRPr="00A24812">
        <w:rPr>
          <w:lang w:val="en-US"/>
        </w:rPr>
        <w:t xml:space="preserve"> </w:t>
      </w:r>
      <w:r>
        <w:rPr>
          <w:lang w:val="en-US"/>
        </w:rPr>
        <w:t>University</w:t>
      </w:r>
      <w:r w:rsidRPr="00893416">
        <w:rPr>
          <w:bCs/>
          <w:lang w:val="en-US"/>
        </w:rPr>
        <w:t>, Tomsk, Russian Federation,</w:t>
      </w:r>
      <w:r w:rsidRPr="00CD4141">
        <w:rPr>
          <w:bCs/>
          <w:lang w:val="en-US"/>
        </w:rPr>
        <w:t xml:space="preserve"> </w:t>
      </w:r>
      <w:r w:rsidRPr="00CD4141">
        <w:rPr>
          <w:lang w:val="en-US"/>
        </w:rPr>
        <w:t>img77@sibmail.com</w:t>
      </w:r>
    </w:p>
    <w:p w:rsidR="00893416" w:rsidRPr="00BA662C" w:rsidRDefault="00893416" w:rsidP="00CD4141">
      <w:pPr>
        <w:rPr>
          <w:bCs/>
          <w:lang w:val="en-US"/>
        </w:rPr>
      </w:pPr>
      <w:r>
        <w:rPr>
          <w:b/>
          <w:bCs/>
          <w:lang w:val="en-US"/>
        </w:rPr>
        <w:t>Dmitrienko Natalia Aleksandrovna</w:t>
      </w:r>
      <w:r w:rsidRPr="00BA662C">
        <w:rPr>
          <w:bCs/>
          <w:lang w:val="en-US"/>
        </w:rPr>
        <w:t xml:space="preserve">, </w:t>
      </w:r>
      <w:r w:rsidRPr="00CD4141">
        <w:rPr>
          <w:spacing w:val="-4"/>
          <w:lang w:val="en-US"/>
        </w:rPr>
        <w:t>Siberian State Medical University</w:t>
      </w:r>
      <w:r w:rsidRPr="00CD4141">
        <w:rPr>
          <w:bCs/>
          <w:spacing w:val="-4"/>
          <w:lang w:val="en-US"/>
        </w:rPr>
        <w:t>, Tomsk, Russian Federation</w:t>
      </w:r>
      <w:r w:rsidRPr="00893416">
        <w:rPr>
          <w:bCs/>
          <w:lang w:val="en-US"/>
        </w:rPr>
        <w:t>,</w:t>
      </w:r>
      <w:r>
        <w:rPr>
          <w:bCs/>
          <w:lang w:val="en-US"/>
        </w:rPr>
        <w:t xml:space="preserve"> </w:t>
      </w:r>
      <w:r w:rsidRPr="00210F25">
        <w:rPr>
          <w:bCs/>
          <w:lang w:val="en-US"/>
        </w:rPr>
        <w:t>natalia.dmitrienko@gmail.com</w:t>
      </w:r>
    </w:p>
    <w:p w:rsidR="00893416" w:rsidRDefault="00893416" w:rsidP="00CD4141">
      <w:pPr>
        <w:rPr>
          <w:bCs/>
          <w:lang w:val="en-US"/>
        </w:rPr>
      </w:pPr>
      <w:r>
        <w:rPr>
          <w:b/>
          <w:bCs/>
          <w:lang w:val="en-US"/>
        </w:rPr>
        <w:t>Kovalenko Nadezhda Sergeevna</w:t>
      </w:r>
      <w:r w:rsidRPr="00BA662C">
        <w:rPr>
          <w:bCs/>
          <w:lang w:val="en-US"/>
        </w:rPr>
        <w:t xml:space="preserve">, </w:t>
      </w:r>
      <w:r>
        <w:rPr>
          <w:lang w:val="en-US"/>
        </w:rPr>
        <w:t>Siberian</w:t>
      </w:r>
      <w:r w:rsidRPr="00A24812">
        <w:rPr>
          <w:lang w:val="en-US"/>
        </w:rPr>
        <w:t xml:space="preserve"> </w:t>
      </w:r>
      <w:r>
        <w:rPr>
          <w:lang w:val="en-US"/>
        </w:rPr>
        <w:t>State</w:t>
      </w:r>
      <w:r w:rsidRPr="00A24812">
        <w:rPr>
          <w:lang w:val="en-US"/>
        </w:rPr>
        <w:t xml:space="preserve"> </w:t>
      </w:r>
      <w:r>
        <w:rPr>
          <w:lang w:val="en-US"/>
        </w:rPr>
        <w:t>Medical</w:t>
      </w:r>
      <w:r w:rsidRPr="00A24812">
        <w:rPr>
          <w:lang w:val="en-US"/>
        </w:rPr>
        <w:t xml:space="preserve"> </w:t>
      </w:r>
      <w:r>
        <w:rPr>
          <w:lang w:val="en-US"/>
        </w:rPr>
        <w:t>University</w:t>
      </w:r>
      <w:r w:rsidRPr="00893416">
        <w:rPr>
          <w:bCs/>
          <w:lang w:val="en-US"/>
        </w:rPr>
        <w:t>, Tomsk, Russian Federation,</w:t>
      </w:r>
      <w:r>
        <w:rPr>
          <w:bCs/>
          <w:lang w:val="en-US"/>
        </w:rPr>
        <w:t xml:space="preserve"> </w:t>
      </w:r>
      <w:r w:rsidRPr="00BA662C">
        <w:rPr>
          <w:bCs/>
          <w:lang w:val="en-US"/>
        </w:rPr>
        <w:t>contraste@rambler.ru</w:t>
      </w:r>
    </w:p>
    <w:p w:rsidR="00893416" w:rsidRPr="002C1DC1" w:rsidRDefault="00893416" w:rsidP="00BA662C">
      <w:pPr>
        <w:jc w:val="center"/>
        <w:rPr>
          <w:lang w:val="en-US"/>
        </w:rPr>
      </w:pPr>
    </w:p>
    <w:p w:rsidR="000034A0" w:rsidRPr="00EB1E28" w:rsidRDefault="000034A0" w:rsidP="00910E0E">
      <w:pPr>
        <w:ind w:firstLine="567"/>
        <w:rPr>
          <w:i/>
          <w:lang w:val="en-US"/>
        </w:rPr>
      </w:pPr>
      <w:r w:rsidRPr="00854041">
        <w:rPr>
          <w:b/>
          <w:color w:val="000000"/>
          <w:lang w:val="en-US"/>
        </w:rPr>
        <w:t>Abstract</w:t>
      </w:r>
      <w:r w:rsidR="00EB1E28" w:rsidRPr="00EB1E28">
        <w:rPr>
          <w:b/>
          <w:color w:val="000000"/>
          <w:lang w:val="en-US"/>
        </w:rPr>
        <w:t xml:space="preserve">. </w:t>
      </w:r>
      <w:r w:rsidRPr="00EB1E28">
        <w:rPr>
          <w:i/>
          <w:color w:val="000000"/>
          <w:lang w:val="en-US"/>
        </w:rPr>
        <w:t xml:space="preserve">The relevance of the study of socio-cultural adaptation of international students in the Siberian region is determined by </w:t>
      </w:r>
      <w:r w:rsidR="00B61320" w:rsidRPr="00EB1E28">
        <w:rPr>
          <w:i/>
          <w:color w:val="000000"/>
          <w:lang w:val="en-US"/>
        </w:rPr>
        <w:t>many</w:t>
      </w:r>
      <w:r w:rsidRPr="00EB1E28">
        <w:rPr>
          <w:i/>
          <w:color w:val="000000"/>
          <w:lang w:val="en-US"/>
        </w:rPr>
        <w:t xml:space="preserve"> factors</w:t>
      </w:r>
      <w:r w:rsidR="00B61320" w:rsidRPr="00EB1E28">
        <w:rPr>
          <w:i/>
          <w:color w:val="000000"/>
          <w:lang w:val="en-US"/>
        </w:rPr>
        <w:t xml:space="preserve">: </w:t>
      </w:r>
      <w:r w:rsidRPr="00EB1E28">
        <w:rPr>
          <w:i/>
          <w:color w:val="000000"/>
          <w:lang w:val="en-US"/>
        </w:rPr>
        <w:t xml:space="preserve">rising interest of international students to regional universities </w:t>
      </w:r>
      <w:r w:rsidR="00271972" w:rsidRPr="00EB1E28">
        <w:rPr>
          <w:i/>
          <w:color w:val="000000"/>
          <w:lang w:val="en-US"/>
        </w:rPr>
        <w:t>(</w:t>
      </w:r>
      <w:r w:rsidRPr="00EB1E28">
        <w:rPr>
          <w:i/>
          <w:color w:val="000000"/>
          <w:lang w:val="en-US"/>
        </w:rPr>
        <w:t>demand for certain educational programs</w:t>
      </w:r>
      <w:r w:rsidR="00271972" w:rsidRPr="00EB1E28">
        <w:rPr>
          <w:i/>
          <w:color w:val="000000"/>
          <w:lang w:val="en-US"/>
        </w:rPr>
        <w:t>)</w:t>
      </w:r>
      <w:r w:rsidR="00B61320" w:rsidRPr="00EB1E28">
        <w:rPr>
          <w:i/>
          <w:color w:val="000000"/>
          <w:lang w:val="en-US"/>
        </w:rPr>
        <w:t xml:space="preserve">; </w:t>
      </w:r>
      <w:r w:rsidRPr="00EB1E28">
        <w:rPr>
          <w:i/>
          <w:color w:val="000000"/>
          <w:lang w:val="en-US"/>
        </w:rPr>
        <w:t>special characteristics of the Siberian region</w:t>
      </w:r>
      <w:r w:rsidR="00B61320" w:rsidRPr="00EB1E28">
        <w:rPr>
          <w:i/>
          <w:color w:val="000000"/>
          <w:lang w:val="en-US"/>
        </w:rPr>
        <w:t xml:space="preserve"> (climate, peculiarities of environment</w:t>
      </w:r>
      <w:r w:rsidR="00711BFA" w:rsidRPr="00EB1E28">
        <w:rPr>
          <w:i/>
          <w:color w:val="000000"/>
          <w:lang w:val="en-US"/>
        </w:rPr>
        <w:t xml:space="preserve"> itself</w:t>
      </w:r>
      <w:r w:rsidR="00B61320" w:rsidRPr="00EB1E28">
        <w:rPr>
          <w:i/>
          <w:color w:val="000000"/>
          <w:lang w:val="en-US"/>
        </w:rPr>
        <w:t xml:space="preserve">); </w:t>
      </w:r>
      <w:r w:rsidRPr="00EB1E28">
        <w:rPr>
          <w:i/>
          <w:color w:val="000000"/>
          <w:lang w:val="en-US"/>
        </w:rPr>
        <w:t>little experience of regional universities in teaching international students, requiring constant monitoring for adaptation difficulties</w:t>
      </w:r>
      <w:r w:rsidR="00B61320" w:rsidRPr="00EB1E28">
        <w:rPr>
          <w:i/>
          <w:color w:val="000000"/>
          <w:lang w:val="en-US"/>
        </w:rPr>
        <w:t xml:space="preserve">; </w:t>
      </w:r>
      <w:r w:rsidRPr="00EB1E28">
        <w:rPr>
          <w:i/>
          <w:color w:val="000000"/>
          <w:lang w:val="en-US"/>
        </w:rPr>
        <w:t>need to optimize support to international students</w:t>
      </w:r>
      <w:r w:rsidR="00D736D2" w:rsidRPr="00EB1E28">
        <w:rPr>
          <w:i/>
          <w:color w:val="000000"/>
          <w:lang w:val="en-US"/>
        </w:rPr>
        <w:t xml:space="preserve">,  </w:t>
      </w:r>
      <w:r w:rsidR="003B7496" w:rsidRPr="00EB1E28">
        <w:rPr>
          <w:i/>
          <w:color w:val="000000"/>
          <w:lang w:val="en-US"/>
        </w:rPr>
        <w:t>considering</w:t>
      </w:r>
      <w:r w:rsidRPr="00EB1E28">
        <w:rPr>
          <w:i/>
          <w:color w:val="000000"/>
          <w:lang w:val="en-US"/>
        </w:rPr>
        <w:t xml:space="preserve"> socio-cultural difficulties. </w:t>
      </w:r>
      <w:r w:rsidR="00271972" w:rsidRPr="00EB1E28">
        <w:rPr>
          <w:i/>
          <w:color w:val="000000"/>
          <w:lang w:val="en-US"/>
        </w:rPr>
        <w:t xml:space="preserve">The study aims </w:t>
      </w:r>
      <w:r w:rsidRPr="00EB1E28">
        <w:rPr>
          <w:i/>
          <w:color w:val="000000"/>
          <w:lang w:val="en-US"/>
        </w:rPr>
        <w:t>to establish, analyze and classify the problems of socio-cultural adaptation</w:t>
      </w:r>
      <w:r w:rsidR="00B61320" w:rsidRPr="00EB1E28">
        <w:rPr>
          <w:i/>
          <w:color w:val="000000"/>
          <w:lang w:val="en-US"/>
        </w:rPr>
        <w:t>;</w:t>
      </w:r>
      <w:r w:rsidRPr="00EB1E28">
        <w:rPr>
          <w:i/>
          <w:color w:val="000000"/>
          <w:lang w:val="en-US"/>
        </w:rPr>
        <w:t xml:space="preserve"> to define spheres particularly demanding support for international students in a Siberian region. The research methods were theoretical (analysis</w:t>
      </w:r>
      <w:r w:rsidR="00271972" w:rsidRPr="00EB1E28">
        <w:rPr>
          <w:i/>
          <w:color w:val="000000"/>
          <w:lang w:val="en-US"/>
        </w:rPr>
        <w:t>,</w:t>
      </w:r>
      <w:r w:rsidRPr="00EB1E28">
        <w:rPr>
          <w:i/>
          <w:color w:val="000000"/>
          <w:lang w:val="en-US"/>
        </w:rPr>
        <w:t xml:space="preserve"> synthesis</w:t>
      </w:r>
      <w:r w:rsidR="00271972" w:rsidRPr="00EB1E28">
        <w:rPr>
          <w:i/>
          <w:color w:val="000000"/>
          <w:lang w:val="en-US"/>
        </w:rPr>
        <w:t xml:space="preserve">, </w:t>
      </w:r>
      <w:r w:rsidRPr="00EB1E28">
        <w:rPr>
          <w:i/>
          <w:color w:val="000000"/>
          <w:lang w:val="en-US"/>
        </w:rPr>
        <w:t>concretization</w:t>
      </w:r>
      <w:r w:rsidR="00271972" w:rsidRPr="00EB1E28">
        <w:rPr>
          <w:i/>
          <w:color w:val="000000"/>
          <w:lang w:val="en-US"/>
        </w:rPr>
        <w:t>,</w:t>
      </w:r>
      <w:r w:rsidRPr="00EB1E28">
        <w:rPr>
          <w:i/>
          <w:color w:val="000000"/>
          <w:lang w:val="en-US"/>
        </w:rPr>
        <w:t xml:space="preserve"> generalization); diagnostic (questionnaire); statistical. The questionnaire </w:t>
      </w:r>
      <w:r w:rsidR="00271972" w:rsidRPr="00EB1E28">
        <w:rPr>
          <w:i/>
          <w:color w:val="000000"/>
          <w:lang w:val="en-US"/>
        </w:rPr>
        <w:t xml:space="preserve">based on the international scale of socio-cultural adaptation (SCAS) </w:t>
      </w:r>
      <w:r w:rsidRPr="00EB1E28">
        <w:rPr>
          <w:i/>
          <w:color w:val="000000"/>
          <w:lang w:val="en-US"/>
        </w:rPr>
        <w:t>was conducted with 83 students from far-abroad countries studying the bilingual program</w:t>
      </w:r>
      <w:r w:rsidR="00B52389" w:rsidRPr="00EB1E28">
        <w:rPr>
          <w:i/>
          <w:color w:val="000000"/>
          <w:lang w:val="en-US"/>
        </w:rPr>
        <w:t xml:space="preserve"> (G</w:t>
      </w:r>
      <w:r w:rsidRPr="00EB1E28">
        <w:rPr>
          <w:i/>
          <w:color w:val="000000"/>
          <w:lang w:val="en-US"/>
        </w:rPr>
        <w:t>eneral medicine department</w:t>
      </w:r>
      <w:r w:rsidR="00B52389" w:rsidRPr="00EB1E28">
        <w:rPr>
          <w:i/>
          <w:color w:val="000000"/>
          <w:lang w:val="en-US"/>
        </w:rPr>
        <w:t>, the Siberian State Medical</w:t>
      </w:r>
      <w:r w:rsidR="00271972" w:rsidRPr="00EB1E28">
        <w:rPr>
          <w:i/>
          <w:color w:val="000000"/>
          <w:lang w:val="en-US"/>
        </w:rPr>
        <w:t xml:space="preserve"> University</w:t>
      </w:r>
      <w:r w:rsidR="00B52389" w:rsidRPr="00EB1E28">
        <w:rPr>
          <w:i/>
          <w:color w:val="000000"/>
          <w:lang w:val="en-US"/>
        </w:rPr>
        <w:t>)</w:t>
      </w:r>
      <w:r w:rsidRPr="00EB1E28">
        <w:rPr>
          <w:i/>
          <w:color w:val="000000"/>
          <w:lang w:val="en-US"/>
        </w:rPr>
        <w:t xml:space="preserve">. The calculations were performed by IBM SPSS Statistics software. Factors </w:t>
      </w:r>
      <w:r w:rsidR="003B7496" w:rsidRPr="00EB1E28">
        <w:rPr>
          <w:i/>
          <w:color w:val="000000"/>
          <w:lang w:val="en-US"/>
        </w:rPr>
        <w:t>contributing</w:t>
      </w:r>
      <w:r w:rsidRPr="00EB1E28">
        <w:rPr>
          <w:i/>
          <w:color w:val="000000"/>
          <w:lang w:val="en-US"/>
        </w:rPr>
        <w:t xml:space="preserve"> to psychological, socio-cultural</w:t>
      </w:r>
      <w:r w:rsidR="00B61320" w:rsidRPr="00EB1E28">
        <w:rPr>
          <w:i/>
          <w:color w:val="000000"/>
          <w:lang w:val="en-US"/>
        </w:rPr>
        <w:t xml:space="preserve">, </w:t>
      </w:r>
      <w:r w:rsidRPr="00EB1E28">
        <w:rPr>
          <w:i/>
          <w:color w:val="000000"/>
          <w:lang w:val="en-US"/>
        </w:rPr>
        <w:t xml:space="preserve">didactic barriers that impede learning process are identified. </w:t>
      </w:r>
      <w:r w:rsidR="00B61320" w:rsidRPr="00EB1E28">
        <w:rPr>
          <w:i/>
          <w:color w:val="000000"/>
          <w:lang w:val="en-US"/>
        </w:rPr>
        <w:t>D</w:t>
      </w:r>
      <w:r w:rsidRPr="00EB1E28">
        <w:rPr>
          <w:i/>
          <w:color w:val="000000"/>
          <w:lang w:val="en-US"/>
        </w:rPr>
        <w:t>ifferent types of difficulties affecting the process of socio-cultural adaptation were pointed out: basic, ethno-cultural (humor</w:t>
      </w:r>
      <w:r w:rsidR="003B7496" w:rsidRPr="00EB1E28">
        <w:rPr>
          <w:i/>
          <w:color w:val="000000"/>
          <w:lang w:val="en-US"/>
        </w:rPr>
        <w:t xml:space="preserve"> perception</w:t>
      </w:r>
      <w:r w:rsidRPr="00EB1E28">
        <w:rPr>
          <w:i/>
          <w:color w:val="000000"/>
          <w:lang w:val="en-US"/>
        </w:rPr>
        <w:t xml:space="preserve">), regional (climate, finding usual food), individual (participation in social events). </w:t>
      </w:r>
      <w:r w:rsidR="00B61320" w:rsidRPr="00EB1E28">
        <w:rPr>
          <w:i/>
          <w:color w:val="000000"/>
          <w:lang w:val="en-US"/>
        </w:rPr>
        <w:t>D</w:t>
      </w:r>
      <w:r w:rsidRPr="00EB1E28">
        <w:rPr>
          <w:i/>
          <w:color w:val="000000"/>
          <w:lang w:val="en-US"/>
        </w:rPr>
        <w:t xml:space="preserve">irections for supporting international students have been established to ensure their successful integration into </w:t>
      </w:r>
      <w:r w:rsidR="00B52389" w:rsidRPr="00EB1E28">
        <w:rPr>
          <w:i/>
          <w:color w:val="000000"/>
          <w:lang w:val="en-US"/>
        </w:rPr>
        <w:t>new</w:t>
      </w:r>
      <w:r w:rsidRPr="00EB1E28">
        <w:rPr>
          <w:i/>
          <w:color w:val="000000"/>
          <w:lang w:val="en-US"/>
        </w:rPr>
        <w:t xml:space="preserve"> cultural and educational community.</w:t>
      </w:r>
      <w:r w:rsidRPr="00EB1E28">
        <w:rPr>
          <w:i/>
          <w:lang w:val="en-US"/>
        </w:rPr>
        <w:t xml:space="preserve"> The results can be useful for specialists </w:t>
      </w:r>
      <w:r w:rsidR="003B7496" w:rsidRPr="00EB1E28">
        <w:rPr>
          <w:i/>
          <w:lang w:val="en-US"/>
        </w:rPr>
        <w:t>of</w:t>
      </w:r>
      <w:r w:rsidRPr="00EB1E28">
        <w:rPr>
          <w:i/>
          <w:lang w:val="en-US"/>
        </w:rPr>
        <w:t xml:space="preserve"> social and psychological services for timely assistance to international students </w:t>
      </w:r>
      <w:r w:rsidR="003B7496" w:rsidRPr="00EB1E28">
        <w:rPr>
          <w:i/>
          <w:lang w:val="en-US"/>
        </w:rPr>
        <w:t xml:space="preserve">of </w:t>
      </w:r>
      <w:r w:rsidRPr="00EB1E28">
        <w:rPr>
          <w:i/>
          <w:lang w:val="en-US"/>
        </w:rPr>
        <w:t>t</w:t>
      </w:r>
      <w:r w:rsidR="00B52389" w:rsidRPr="00EB1E28">
        <w:rPr>
          <w:i/>
          <w:lang w:val="en-US"/>
        </w:rPr>
        <w:t>he Siberian region universities;</w:t>
      </w:r>
      <w:r w:rsidRPr="00EB1E28">
        <w:rPr>
          <w:i/>
          <w:lang w:val="en-US"/>
        </w:rPr>
        <w:t xml:space="preserve"> in </w:t>
      </w:r>
      <w:r w:rsidR="00B52389" w:rsidRPr="00EB1E28">
        <w:rPr>
          <w:i/>
          <w:lang w:val="en-US"/>
        </w:rPr>
        <w:t>preparing</w:t>
      </w:r>
      <w:r w:rsidRPr="00EB1E28">
        <w:rPr>
          <w:i/>
          <w:lang w:val="en-US"/>
        </w:rPr>
        <w:t xml:space="preserve"> international students for learning and living in new socio-cultural conditions.</w:t>
      </w:r>
    </w:p>
    <w:p w:rsidR="000034A0" w:rsidRPr="00BA662C" w:rsidRDefault="000034A0" w:rsidP="00F12926">
      <w:pPr>
        <w:ind w:firstLine="567"/>
        <w:rPr>
          <w:lang w:val="en-US"/>
        </w:rPr>
      </w:pPr>
    </w:p>
    <w:p w:rsidR="000034A0" w:rsidRPr="00611BF4" w:rsidRDefault="000034A0" w:rsidP="00EB1E28">
      <w:pPr>
        <w:rPr>
          <w:lang w:val="en-US"/>
        </w:rPr>
      </w:pPr>
      <w:r w:rsidRPr="00854041">
        <w:rPr>
          <w:b/>
          <w:lang w:val="en-US"/>
        </w:rPr>
        <w:t>Key words:</w:t>
      </w:r>
      <w:r w:rsidRPr="001E7B1A">
        <w:rPr>
          <w:lang w:val="en-US"/>
        </w:rPr>
        <w:t xml:space="preserve"> </w:t>
      </w:r>
      <w:r w:rsidRPr="00EB1E28">
        <w:rPr>
          <w:i/>
          <w:lang w:val="en-US"/>
        </w:rPr>
        <w:t>sociocultural adaptation, international students, multicultural education, medical university, internationalization of education</w:t>
      </w:r>
    </w:p>
    <w:p w:rsidR="000034A0" w:rsidRPr="007A6EB0" w:rsidRDefault="000034A0" w:rsidP="004E6634">
      <w:pPr>
        <w:ind w:firstLine="284"/>
        <w:rPr>
          <w:lang w:val="en-US"/>
        </w:rPr>
      </w:pP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b/>
          <w:bCs/>
          <w:sz w:val="28"/>
          <w:szCs w:val="28"/>
        </w:rPr>
        <w:t>Введение</w:t>
      </w:r>
      <w:r w:rsidR="00EB1E28" w:rsidRPr="00423721">
        <w:rPr>
          <w:b/>
          <w:bCs/>
          <w:sz w:val="28"/>
          <w:szCs w:val="28"/>
        </w:rPr>
        <w:t xml:space="preserve">. </w:t>
      </w:r>
      <w:r w:rsidRPr="00423721">
        <w:rPr>
          <w:sz w:val="28"/>
          <w:szCs w:val="28"/>
        </w:rPr>
        <w:t xml:space="preserve">Характерные особенности мировой глобализации, связанные с углублением процессов политической и экономической интеграции, развитием глобальных систем телекоммуникаций, значительно повлияли на роль, функции, форму и способы функционирования образования. В последние десятилетия интернационализация образования является одной из </w:t>
      </w:r>
      <w:r w:rsidRPr="00423721">
        <w:rPr>
          <w:sz w:val="28"/>
          <w:szCs w:val="28"/>
        </w:rPr>
        <w:lastRenderedPageBreak/>
        <w:t xml:space="preserve">приоритетных задач развития образовательного процесса в мире и главным фактором обеспечения международного образовательного сотрудничества. 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Интеграция российского образования в мировое образовательное пространство, необходимость повышения конкурентоспособности и статуса российских вузов, экономические приоритеты являются основными факторами роста экспорта образовательных услуг. Официальная государственная политика также ориентирует вузы на продвижение образовательных услуг на международной арене. В соответствии с государственной программой развития образования на 2013-2020 г.г. доля иностранных студентов в российских вузах должна составить 10% от общего числа студентов к 2020 г.г. Реализация программы развития образования, связанная с увеличением количества иностранных студентов, также обусловливает и расширение географии вузов, включающихся в процесс интернационализации. Региональные вузы начинают играть немаловажную роль в привлечении контингента иностранных студентов, предлагая неоспоримые конкурентные преимущества, в частности, заключающиеся в более низкой стоимости при сохранении высокого качества обучения. Медицинские вузы, согласно статистике Высшей школы экономики, пользуются повышенным спросом у иностранных студентов, так как именно медицинское образование находится на первом месте в рейтинге направлений подготовки, на которые поступают иностранные студенты </w:t>
      </w:r>
      <w:r w:rsidR="00E85455" w:rsidRPr="00423721">
        <w:rPr>
          <w:sz w:val="28"/>
          <w:szCs w:val="28"/>
        </w:rPr>
        <w:t>[1].</w:t>
      </w:r>
      <w:r w:rsidRPr="00423721">
        <w:rPr>
          <w:sz w:val="28"/>
          <w:szCs w:val="28"/>
        </w:rPr>
        <w:t xml:space="preserve"> Сибирский государственный медицинский университет (далее СибГМУ), несмотря на богатую историю и высокие позиции в рейтингах медицинских вузов России, лишь последние 5 лет занимается обучением студентов из дальнего зарубежья. Как и многие вузы, вступающие в процесс интернационализации, СибГМУ столкнулся с проблемами как интеграции и адаптации иностранных студентов в новой для них социокультурной среде, так и с вопросами трансформации самой среды, подходов к обучению, педагогической деятельности в целом, на которую непосредственное влияние начали оказывать социокультурные факторы. В этом смысле изучение проблемы социокультурной адаптации иностранных студентов в каждом конкретном вузе и регионе представляется </w:t>
      </w:r>
      <w:r w:rsidRPr="00423721">
        <w:rPr>
          <w:sz w:val="28"/>
          <w:szCs w:val="28"/>
        </w:rPr>
        <w:lastRenderedPageBreak/>
        <w:t>важной актуальной проблемой, затрагивающей как теоретические аспекты, связанные с пониманием самого механизма, процесса и ожидаемого результата адаптации, так и практические моменты, обусловленные необходимостью оптимизации процесса обучения студентов из дальнего зарубежья, разработки рекомендаций и мероприятий для успешной адаптации иностранных студентов в Сибирском вузе.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Многими исследователями  отмечается тот факт, что «набор» проблем социально-культурной адаптации может зависеть от нескольких факторов, к числу которых относятся регион обучения со своими социокультурными, климатическими и т.п. особенностями</w:t>
      </w:r>
      <w:r w:rsidR="00E85455" w:rsidRPr="00423721">
        <w:rPr>
          <w:sz w:val="28"/>
          <w:szCs w:val="28"/>
        </w:rPr>
        <w:t xml:space="preserve"> [2]</w:t>
      </w:r>
      <w:r w:rsidRPr="00423721">
        <w:rPr>
          <w:sz w:val="28"/>
          <w:szCs w:val="28"/>
        </w:rPr>
        <w:t xml:space="preserve">; контингент студентов, складывающийся в рамках определенного вуза; специализация вуза и т.п., которые могут выступать факторами ускорения или замедления процесса адаптации. Актуальность изучения процессов адаптации иностранных студентов, как в отдельном регионе, так и в конкретном вузе обусловлена возможностью выявления конкретных проблем, определения их влияния на процесс адаптации иностранных студентов. </w:t>
      </w:r>
    </w:p>
    <w:p w:rsidR="000034A0" w:rsidRPr="00423721" w:rsidRDefault="00910E0E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b/>
          <w:bCs/>
          <w:iCs/>
          <w:sz w:val="28"/>
          <w:szCs w:val="28"/>
        </w:rPr>
        <w:t>Постановка задачи</w:t>
      </w:r>
      <w:r w:rsidR="00EB1E28" w:rsidRPr="00423721">
        <w:rPr>
          <w:b/>
          <w:bCs/>
          <w:iCs/>
          <w:sz w:val="28"/>
          <w:szCs w:val="28"/>
        </w:rPr>
        <w:t xml:space="preserve">. </w:t>
      </w:r>
      <w:r w:rsidR="000034A0" w:rsidRPr="00423721">
        <w:rPr>
          <w:sz w:val="28"/>
          <w:szCs w:val="28"/>
        </w:rPr>
        <w:t xml:space="preserve">Социокультурная адаптация была выделена в отдельный вид адаптации и начала изучаться в связи с развитием теории аккультурации и исследованием адаптации переселенцев </w:t>
      </w:r>
      <w:r w:rsidR="00E85455" w:rsidRPr="00423721">
        <w:rPr>
          <w:sz w:val="28"/>
          <w:szCs w:val="28"/>
        </w:rPr>
        <w:t>[3]</w:t>
      </w:r>
      <w:r w:rsidR="000034A0" w:rsidRPr="00423721">
        <w:rPr>
          <w:sz w:val="28"/>
          <w:szCs w:val="28"/>
        </w:rPr>
        <w:t xml:space="preserve">. В дальнейшем получили развитие изыскания в области формирования культурной компетентности как совокупности соответствующих навыков и демонстрации функционально адаптивного поведения в культурно новых условиях </w:t>
      </w:r>
      <w:r w:rsidR="00E85455" w:rsidRPr="00423721">
        <w:rPr>
          <w:sz w:val="28"/>
          <w:szCs w:val="28"/>
        </w:rPr>
        <w:t>[4,5].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В современной науке социокультурная адаптация рассматривается как разн</w:t>
      </w:r>
      <w:r w:rsidR="00E85455" w:rsidRPr="00423721">
        <w:rPr>
          <w:sz w:val="28"/>
          <w:szCs w:val="28"/>
        </w:rPr>
        <w:t>овидность социальной адаптации [6,7,8]</w:t>
      </w:r>
      <w:r w:rsidRPr="00423721">
        <w:rPr>
          <w:sz w:val="28"/>
          <w:szCs w:val="28"/>
        </w:rPr>
        <w:t xml:space="preserve"> при изучении которой общество понимается как культурный феномен, а поведение каждого человека – как  обусловленное его культурными установками, с одной стороны, и взаимодействием с другими членами общества, с другой </w:t>
      </w:r>
      <w:r w:rsidR="00E85455" w:rsidRPr="00423721">
        <w:rPr>
          <w:sz w:val="28"/>
          <w:szCs w:val="28"/>
        </w:rPr>
        <w:t>[9]</w:t>
      </w:r>
      <w:r w:rsidRPr="00423721">
        <w:rPr>
          <w:sz w:val="28"/>
          <w:szCs w:val="28"/>
        </w:rPr>
        <w:t xml:space="preserve">. При этом социокультурная адаптация является способом освоения нестандартных ситуаций и приспособления к новым условиям среды, зачастую через </w:t>
      </w:r>
      <w:r w:rsidRPr="00423721">
        <w:rPr>
          <w:sz w:val="28"/>
          <w:szCs w:val="28"/>
        </w:rPr>
        <w:lastRenderedPageBreak/>
        <w:t xml:space="preserve">преодоление разного рода психологических, социальных, нравственных, религиозных барьеров </w:t>
      </w:r>
      <w:r w:rsidR="00E85455" w:rsidRPr="00423721">
        <w:rPr>
          <w:sz w:val="28"/>
          <w:szCs w:val="28"/>
        </w:rPr>
        <w:t>[10, 11].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В целом, социокультурная адаптация определяется как «форма взаимодействия субъекта со сферой повседневности, создающая субъекту условия эффективного вхождения в социум и освоения различных форм социальной деятельности» </w:t>
      </w:r>
      <w:r w:rsidR="00E85455" w:rsidRPr="00423721">
        <w:rPr>
          <w:sz w:val="28"/>
          <w:szCs w:val="28"/>
        </w:rPr>
        <w:t xml:space="preserve">[6, </w:t>
      </w:r>
      <w:r w:rsidR="00E85455" w:rsidRPr="00423721">
        <w:rPr>
          <w:sz w:val="28"/>
          <w:szCs w:val="28"/>
          <w:lang w:val="en-US"/>
        </w:rPr>
        <w:t>c</w:t>
      </w:r>
      <w:r w:rsidR="00E85455" w:rsidRPr="00423721">
        <w:rPr>
          <w:sz w:val="28"/>
          <w:szCs w:val="28"/>
        </w:rPr>
        <w:t xml:space="preserve">. </w:t>
      </w:r>
      <w:r w:rsidRPr="00423721">
        <w:rPr>
          <w:sz w:val="28"/>
          <w:szCs w:val="28"/>
        </w:rPr>
        <w:t>111</w:t>
      </w:r>
      <w:r w:rsidR="00E85455" w:rsidRPr="00423721">
        <w:rPr>
          <w:sz w:val="28"/>
          <w:szCs w:val="28"/>
        </w:rPr>
        <w:t>]</w:t>
      </w:r>
      <w:r w:rsidRPr="00423721">
        <w:rPr>
          <w:sz w:val="28"/>
          <w:szCs w:val="28"/>
        </w:rPr>
        <w:t xml:space="preserve">. Ее главными особенностями являются опосредованность культурой, пролонгированный характер и сопровождение всех видов деятельности индивида </w:t>
      </w:r>
      <w:r w:rsidR="00E85455" w:rsidRPr="00423721">
        <w:rPr>
          <w:sz w:val="28"/>
          <w:szCs w:val="28"/>
        </w:rPr>
        <w:t>[6].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Таким образом, социокультурная адаптация может рассматриваться как процесс и результат приспособления к окружающей действительности, сопряженный с активной деятельностью самого субъекта </w:t>
      </w:r>
      <w:r w:rsidR="004C191A" w:rsidRPr="00423721">
        <w:rPr>
          <w:sz w:val="28"/>
          <w:szCs w:val="28"/>
        </w:rPr>
        <w:t>[7].</w:t>
      </w:r>
      <w:r w:rsidRPr="00423721">
        <w:rPr>
          <w:sz w:val="28"/>
          <w:szCs w:val="28"/>
        </w:rPr>
        <w:t xml:space="preserve"> Отсюда, она часто связана с внутренней, психологической адаптацией как процессом достижения психологической удовлетворенности в новых условиях </w:t>
      </w:r>
      <w:r w:rsidR="004C191A" w:rsidRPr="00423721">
        <w:rPr>
          <w:sz w:val="28"/>
          <w:szCs w:val="28"/>
        </w:rPr>
        <w:t>[12, 13].</w:t>
      </w:r>
      <w:r w:rsidRPr="00423721">
        <w:rPr>
          <w:sz w:val="28"/>
          <w:szCs w:val="28"/>
        </w:rPr>
        <w:t xml:space="preserve"> 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Важным аспектом социокультурной адаптации является ее влияние на все виды деятельности человека, в том числе на дидактическую, что позволяет исследователям специфики адаптации иностранных студентов в российских вузах, в том числе, говорить о дидактическом барьере </w:t>
      </w:r>
      <w:r w:rsidR="004C191A" w:rsidRPr="00423721">
        <w:rPr>
          <w:sz w:val="28"/>
          <w:szCs w:val="28"/>
        </w:rPr>
        <w:t xml:space="preserve">[14], </w:t>
      </w:r>
      <w:r w:rsidRPr="00423721">
        <w:rPr>
          <w:sz w:val="28"/>
          <w:szCs w:val="28"/>
        </w:rPr>
        <w:t xml:space="preserve">который может быть результатом непривычных способов взаимодействия с участниками образовательного процесса, методов обучения, стиля общения преподавателей и студентов и т.п. Рассмотрение процесса адаптации как некоего преодоления трудностей, в результате которого формируется приспособление к новой среде, мотивирует исследователей к категоризации трудностей для их осознания и осуществления сопровождения иностранных студентов. Так, О.И. Кривцова выделяет 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- психофизиологические трудности, обусловленные стрессами в связи с пребыванием в новой среде, переменой климата, изменениями социально-бытовых условий, питания.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- учебно-познавательные трудности, связанные с вхождением в новую систему образования, предполагающую наличие новых требований и форм контроля, знание языка и т.п.;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lastRenderedPageBreak/>
        <w:t xml:space="preserve">- социокультурные трудности, включающие трудности разного рода: коммуникативные трудности, обусловленные незнанием языка и осложняющими общение как с другими студентами и преподавателями, так и на бытовом уровне; бытовые трудности, связанные с самостоятельным проживанием в новой стране, что предполагает отсутствие привычного домашнего комфорта, необходимость готовить, убирать и т.п.; незнание или слабое знание культурных традиций и норм поведения также затягивает адаптационный процесс </w:t>
      </w:r>
      <w:r w:rsidR="004C191A" w:rsidRPr="00423721">
        <w:rPr>
          <w:sz w:val="28"/>
          <w:szCs w:val="28"/>
        </w:rPr>
        <w:t>[10].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М.И. Иванова подчеркивает, что адаптационные трудности формируют «психологический барьер», вызывающий психологические и эмоциональные перегрузки. К числу таких трудностей она относит: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- адаптационные трудности, связанные с новым климатом, бытом, языком и т.п.;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- психофизиологические трудности, обусловленные вхождением в новую микро- и макросреду, то есть образовательную и культурную, соответственно;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- учебно-познавательные трудности;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- коммуникативные трудности;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- бытовые трудности, связанные, в первую очередь, с недостатком самостоятельности  иностранных студентов, трудностями принятия решений и т.п. </w:t>
      </w:r>
      <w:r w:rsidR="004C191A" w:rsidRPr="00423721">
        <w:rPr>
          <w:sz w:val="28"/>
          <w:szCs w:val="28"/>
        </w:rPr>
        <w:t>[15].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Очевидно, что в зависимости от региона проживания, бытовой устроенности, специализации, осваиваемой студентом-иностранцем, набор трудностей может дополняться. Например, Сибирский регион является особой климатической зоной, и суровые сибирские зимы могут стать для иностранных студентов, особенно выходцев из Азии и Африки, настоящим препятствием для продолжения обучения, а также добавлять проблем в список бытовых трудностей. Преодоление трудностей, связанных с социокультурной адаптацией, является необходимым фактором успешности обучения, снимает «дидактический» и «психологический» барьеры, что обусловливает важность </w:t>
      </w:r>
      <w:r w:rsidRPr="00423721">
        <w:rPr>
          <w:sz w:val="28"/>
          <w:szCs w:val="28"/>
        </w:rPr>
        <w:lastRenderedPageBreak/>
        <w:t>выявления таких трудностей и сопровождения иностранных студентов в процессе интеграции в новые для них общество и культуру.</w:t>
      </w:r>
    </w:p>
    <w:p w:rsidR="00EB1E28" w:rsidRPr="00423721" w:rsidRDefault="00EB1E28" w:rsidP="00423721">
      <w:pPr>
        <w:spacing w:line="360" w:lineRule="auto"/>
        <w:ind w:firstLine="284"/>
        <w:rPr>
          <w:b/>
          <w:sz w:val="28"/>
          <w:szCs w:val="28"/>
        </w:rPr>
      </w:pPr>
      <w:r w:rsidRPr="00423721">
        <w:rPr>
          <w:i/>
          <w:iCs/>
          <w:sz w:val="28"/>
          <w:szCs w:val="28"/>
        </w:rPr>
        <w:t xml:space="preserve">Цель </w:t>
      </w:r>
      <w:r w:rsidRPr="00423721">
        <w:rPr>
          <w:sz w:val="28"/>
          <w:szCs w:val="28"/>
        </w:rPr>
        <w:t>данного исследования заключается в определении спектра трудностей социокультурной адаптации иностранных студентов в СибГМУ и установлении базовых, региональных и индивидуальных социокультурных факторов, оказывающих непосредственное влияние на успешность адаптации и, как следствие, процесса обучения. При этом в основе исследования лежит анализ таких компонентов социокультурной адаптации, как  коммуникативные навыки, знание правил и культурных особенностей страны пребывания, а также понимание необходимости следовать этим правилам и установкам, бытовые условия, в том числе связанные с организацией питания, проживания, пользования общественным транспортом и т.п.</w:t>
      </w:r>
    </w:p>
    <w:p w:rsidR="00EB1E28" w:rsidRPr="00423721" w:rsidRDefault="00EB1E28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Основными задачами исследования являются: проведение анкетирования иностранных студентов из дальнего зарубежья для установления сложностей их адаптации к новым социокультурным условиям; выявление проблем социокультурной адаптации и моментов, не представляющих трудностей для иностранных студентов, обучающихся в Сибирском регионе и, в частности, в СибГМУ; категоризация трудностей в зависимости от обусловливающих их факторов на базовые, региональные и индивидуальные.</w:t>
      </w:r>
    </w:p>
    <w:p w:rsidR="000034A0" w:rsidRPr="00423721" w:rsidRDefault="00910E0E" w:rsidP="00423721">
      <w:pPr>
        <w:spacing w:line="360" w:lineRule="auto"/>
        <w:ind w:firstLine="284"/>
        <w:rPr>
          <w:b/>
          <w:bCs/>
          <w:sz w:val="28"/>
          <w:szCs w:val="28"/>
        </w:rPr>
      </w:pPr>
      <w:r w:rsidRPr="00423721">
        <w:rPr>
          <w:b/>
          <w:bCs/>
          <w:sz w:val="28"/>
          <w:szCs w:val="28"/>
        </w:rPr>
        <w:t>Методология и методика</w:t>
      </w:r>
      <w:r w:rsidR="000034A0" w:rsidRPr="00423721">
        <w:rPr>
          <w:b/>
          <w:bCs/>
          <w:sz w:val="28"/>
          <w:szCs w:val="28"/>
        </w:rPr>
        <w:t xml:space="preserve"> исследования</w:t>
      </w:r>
    </w:p>
    <w:p w:rsidR="000034A0" w:rsidRPr="00423721" w:rsidRDefault="000034A0" w:rsidP="00423721">
      <w:pPr>
        <w:spacing w:line="360" w:lineRule="auto"/>
        <w:ind w:firstLine="284"/>
        <w:rPr>
          <w:bCs/>
          <w:i/>
          <w:iCs/>
          <w:sz w:val="28"/>
          <w:szCs w:val="28"/>
        </w:rPr>
      </w:pPr>
      <w:r w:rsidRPr="00423721">
        <w:rPr>
          <w:bCs/>
          <w:i/>
          <w:iCs/>
          <w:sz w:val="28"/>
          <w:szCs w:val="28"/>
        </w:rPr>
        <w:t>Методы исследования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В процессе исследования были использованы следующие методы: теоретические (анализ; синтез; конкретизация; обобщение); диагностические (анкетирование); статистические методы.</w:t>
      </w:r>
    </w:p>
    <w:p w:rsidR="000034A0" w:rsidRPr="00423721" w:rsidRDefault="000034A0" w:rsidP="00423721">
      <w:pPr>
        <w:spacing w:line="360" w:lineRule="auto"/>
        <w:ind w:firstLine="284"/>
        <w:rPr>
          <w:bCs/>
          <w:i/>
          <w:iCs/>
          <w:sz w:val="28"/>
          <w:szCs w:val="28"/>
        </w:rPr>
      </w:pPr>
      <w:r w:rsidRPr="00423721">
        <w:rPr>
          <w:bCs/>
          <w:i/>
          <w:iCs/>
          <w:sz w:val="28"/>
          <w:szCs w:val="28"/>
        </w:rPr>
        <w:t>Этапы исследования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Исследование проводилось в три этапа: на первом этапе осуществлялся теоретический анализ научных работ по проблеме социокультурной адаптации; выделены проблема, цель, и методы исследования, составлен план исследования. На втором этапе было проведено анонимное анкетирование респондентов, в качестве которых выступили 83 студента 1-3 курсов из стран </w:t>
      </w:r>
      <w:r w:rsidRPr="00423721">
        <w:rPr>
          <w:sz w:val="28"/>
          <w:szCs w:val="28"/>
        </w:rPr>
        <w:lastRenderedPageBreak/>
        <w:t>дальнего зарубежья, обучающиеся на билингвальной программе лечебного факультета СибГМУ. СибГМУ при этом стал основной площадкой для проведения исследования.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Респондентам была предложена анонимная анкета на английском языке, со</w:t>
      </w:r>
      <w:r w:rsidRPr="00423721">
        <w:rPr>
          <w:sz w:val="28"/>
          <w:szCs w:val="28"/>
        </w:rPr>
        <w:softHyphen/>
        <w:t>держащая вопросы по основным аспектам пребывания в России, в частности в Сибирском регионе, связанные с коммуникацией, досугом, культурой и благоустрой</w:t>
      </w:r>
      <w:r w:rsidRPr="00423721">
        <w:rPr>
          <w:sz w:val="28"/>
          <w:szCs w:val="28"/>
        </w:rPr>
        <w:softHyphen/>
        <w:t xml:space="preserve">ством. Структура вопросов подразумевала оценку каждой позиции по пятибалльной системе. 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В основе данной анкеты лежит шкала социокультурной адаптации (SCAS) </w:t>
      </w:r>
      <w:r w:rsidR="004C191A" w:rsidRPr="00423721">
        <w:rPr>
          <w:sz w:val="28"/>
          <w:szCs w:val="28"/>
        </w:rPr>
        <w:t>[4,5]</w:t>
      </w:r>
      <w:r w:rsidRPr="00423721">
        <w:rPr>
          <w:sz w:val="28"/>
          <w:szCs w:val="28"/>
        </w:rPr>
        <w:t xml:space="preserve">. Окончательный вариант вопросника состоял из 20 пунктов: 15 пунктов SCAS, в которых использовались 5-балльные шкалы ответов типа Лайкерта, 4 пункта о демографических характеристиках респондентов и пункт – согласие участвовать в опросе. Данная анкета была выбрана в связи с высокими показателями эффективности сбора данных при минимальных финансовых затратах и своевременном получении результатов </w:t>
      </w:r>
      <w:r w:rsidR="004C191A" w:rsidRPr="00423721">
        <w:rPr>
          <w:sz w:val="28"/>
          <w:szCs w:val="28"/>
        </w:rPr>
        <w:t>[16, 17].</w:t>
      </w:r>
      <w:r w:rsidRPr="00423721">
        <w:rPr>
          <w:sz w:val="28"/>
          <w:szCs w:val="28"/>
        </w:rPr>
        <w:t xml:space="preserve"> Расчеты производились с использованием программы IBM SPSS Statistics.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Третий этап исследования заключался в анализе ответов респондентов и выявлении на их основе связанных социокультурной адаптацией проблем.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  <w:lang w:val="en-US"/>
        </w:rPr>
      </w:pPr>
      <w:r w:rsidRPr="00423721">
        <w:rPr>
          <w:sz w:val="28"/>
          <w:szCs w:val="28"/>
        </w:rPr>
        <w:t xml:space="preserve">  </w:t>
      </w:r>
      <w:r w:rsidRPr="00423721">
        <w:rPr>
          <w:b/>
          <w:bCs/>
          <w:iCs/>
          <w:sz w:val="28"/>
          <w:szCs w:val="28"/>
        </w:rPr>
        <w:t>Результаты</w:t>
      </w:r>
      <w:r w:rsidR="00D57F7C" w:rsidRPr="00423721">
        <w:rPr>
          <w:b/>
          <w:bCs/>
          <w:iCs/>
          <w:sz w:val="28"/>
          <w:szCs w:val="28"/>
        </w:rPr>
        <w:t xml:space="preserve">. </w:t>
      </w:r>
      <w:r w:rsidRPr="00423721">
        <w:rPr>
          <w:sz w:val="28"/>
          <w:szCs w:val="28"/>
        </w:rPr>
        <w:t>В исследовании приняли участие иностранные студенты (83 человека), обучающиеся на 1-3 курсах, прибывшие из стран Азии (Индия); Африки (Нигерия, Намибия, Зимбабве); Америки (Доминиканская республика). Респондентами анкеты были преимущественно мужчины (60%). Средний возраст выборки составил 20 лет (от 17 до 24). Статистические данные представлены в таблицах 1-3.</w:t>
      </w:r>
    </w:p>
    <w:p w:rsidR="000034A0" w:rsidRPr="00917B86" w:rsidRDefault="000034A0" w:rsidP="004E6634">
      <w:pPr>
        <w:ind w:firstLine="284"/>
        <w:rPr>
          <w:lang w:val="en-US"/>
        </w:rPr>
      </w:pPr>
    </w:p>
    <w:p w:rsidR="000034A0" w:rsidRPr="00917B86" w:rsidRDefault="000034A0" w:rsidP="00917B86">
      <w:pPr>
        <w:jc w:val="center"/>
        <w:rPr>
          <w:i/>
          <w:lang w:val="en-US"/>
        </w:rPr>
      </w:pPr>
      <w:r w:rsidRPr="00917B86">
        <w:rPr>
          <w:i/>
        </w:rPr>
        <w:t>Таблица 1. Социально-демографическая характеристика – пол</w:t>
      </w:r>
    </w:p>
    <w:p w:rsidR="000034A0" w:rsidRPr="00917B86" w:rsidRDefault="000034A0" w:rsidP="00917B86">
      <w:pPr>
        <w:jc w:val="center"/>
        <w:rPr>
          <w:lang w:val="en-US"/>
        </w:rPr>
      </w:pPr>
    </w:p>
    <w:tbl>
      <w:tblPr>
        <w:tblW w:w="2551" w:type="dxa"/>
        <w:jc w:val="center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1276"/>
      </w:tblGrid>
      <w:tr w:rsidR="000034A0" w:rsidRPr="00DD2730" w:rsidTr="00FE2950">
        <w:trPr>
          <w:cantSplit/>
          <w:jc w:val="center"/>
        </w:trPr>
        <w:tc>
          <w:tcPr>
            <w:tcW w:w="1275" w:type="dxa"/>
            <w:tcBorders>
              <w:top w:val="single" w:sz="4" w:space="0" w:color="auto"/>
            </w:tcBorders>
          </w:tcPr>
          <w:p w:rsidR="000034A0" w:rsidRPr="007256A4" w:rsidRDefault="000034A0" w:rsidP="00053743">
            <w:pPr>
              <w:autoSpaceDE w:val="0"/>
              <w:autoSpaceDN w:val="0"/>
              <w:adjustRightInd w:val="0"/>
              <w:spacing w:before="120" w:after="120"/>
              <w:ind w:left="62" w:right="62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 xml:space="preserve">Пол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before="120" w:after="120"/>
              <w:ind w:left="62" w:right="62"/>
              <w:jc w:val="right"/>
              <w:rPr>
                <w:color w:val="000000"/>
                <w:sz w:val="20"/>
                <w:szCs w:val="20"/>
              </w:rPr>
            </w:pPr>
            <w:r w:rsidRPr="007256A4">
              <w:rPr>
                <w:color w:val="000000"/>
                <w:sz w:val="20"/>
                <w:szCs w:val="20"/>
              </w:rPr>
              <w:t>Кол-</w:t>
            </w:r>
            <w:r w:rsidRPr="00DD2730">
              <w:rPr>
                <w:color w:val="000000"/>
                <w:sz w:val="20"/>
                <w:szCs w:val="20"/>
              </w:rPr>
              <w:t>во</w:t>
            </w:r>
          </w:p>
        </w:tc>
      </w:tr>
      <w:tr w:rsidR="000034A0" w:rsidRPr="00DD2730" w:rsidTr="00FE2950">
        <w:trPr>
          <w:cantSplit/>
          <w:jc w:val="center"/>
        </w:trPr>
        <w:tc>
          <w:tcPr>
            <w:tcW w:w="1275" w:type="dxa"/>
            <w:tcBorders>
              <w:top w:val="single" w:sz="4" w:space="0" w:color="auto"/>
            </w:tcBorders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</w:rPr>
            </w:pPr>
            <w:r w:rsidRPr="007256A4">
              <w:rPr>
                <w:color w:val="000000"/>
                <w:sz w:val="20"/>
                <w:szCs w:val="20"/>
              </w:rPr>
              <w:t>Ж</w:t>
            </w:r>
            <w:r w:rsidRPr="00DD2730">
              <w:rPr>
                <w:color w:val="000000"/>
                <w:sz w:val="20"/>
                <w:szCs w:val="20"/>
              </w:rPr>
              <w:t>енский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0034A0" w:rsidRPr="00DD2730" w:rsidTr="00FE2950">
        <w:trPr>
          <w:cantSplit/>
          <w:jc w:val="center"/>
        </w:trPr>
        <w:tc>
          <w:tcPr>
            <w:tcW w:w="1275" w:type="dxa"/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1276" w:type="dxa"/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0034A0" w:rsidRPr="00DD2730" w:rsidTr="00FE2950">
        <w:trPr>
          <w:cantSplit/>
          <w:jc w:val="center"/>
        </w:trPr>
        <w:tc>
          <w:tcPr>
            <w:tcW w:w="1275" w:type="dxa"/>
          </w:tcPr>
          <w:p w:rsidR="000034A0" w:rsidRPr="007256A4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Не указан</w:t>
            </w:r>
          </w:p>
        </w:tc>
        <w:tc>
          <w:tcPr>
            <w:tcW w:w="1276" w:type="dxa"/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1</w:t>
            </w:r>
          </w:p>
        </w:tc>
      </w:tr>
      <w:tr w:rsidR="000034A0" w:rsidRPr="00DD2730" w:rsidTr="00FE2950">
        <w:trPr>
          <w:cantSplit/>
          <w:jc w:val="center"/>
        </w:trPr>
        <w:tc>
          <w:tcPr>
            <w:tcW w:w="1275" w:type="dxa"/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</w:tbl>
    <w:p w:rsidR="000034A0" w:rsidRPr="00917B86" w:rsidRDefault="000034A0" w:rsidP="00917B86">
      <w:pPr>
        <w:jc w:val="center"/>
        <w:rPr>
          <w:lang w:val="en-US"/>
        </w:rPr>
      </w:pPr>
    </w:p>
    <w:p w:rsidR="000034A0" w:rsidRPr="00917B86" w:rsidRDefault="000034A0" w:rsidP="00917B86">
      <w:pPr>
        <w:jc w:val="center"/>
        <w:rPr>
          <w:i/>
          <w:lang w:val="en-US"/>
        </w:rPr>
      </w:pPr>
      <w:r w:rsidRPr="00917B86">
        <w:rPr>
          <w:i/>
        </w:rPr>
        <w:t>Таблица 2. Социально-демографическая характеристика – гражданство</w:t>
      </w:r>
    </w:p>
    <w:p w:rsidR="000034A0" w:rsidRDefault="000034A0" w:rsidP="00EC79DA"/>
    <w:tbl>
      <w:tblPr>
        <w:tblW w:w="4889" w:type="dxa"/>
        <w:jc w:val="center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81"/>
        <w:gridCol w:w="2408"/>
      </w:tblGrid>
      <w:tr w:rsidR="000034A0" w:rsidRPr="00DD2730" w:rsidTr="00B23E9F">
        <w:trPr>
          <w:cantSplit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0034A0" w:rsidRPr="00DD2730" w:rsidRDefault="000034A0" w:rsidP="00FE295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  <w:lang w:val="en-US"/>
              </w:rPr>
              <w:t>Гражданство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0034A0" w:rsidRPr="00DD2730" w:rsidRDefault="000034A0" w:rsidP="00FE2950">
            <w:pPr>
              <w:autoSpaceDE w:val="0"/>
              <w:autoSpaceDN w:val="0"/>
              <w:adjustRightInd w:val="0"/>
              <w:spacing w:before="120" w:after="120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0034A0" w:rsidRPr="00DD2730" w:rsidTr="00B23E9F">
        <w:trPr>
          <w:cantSplit/>
          <w:jc w:val="center"/>
        </w:trPr>
        <w:tc>
          <w:tcPr>
            <w:tcW w:w="2481" w:type="dxa"/>
            <w:tcBorders>
              <w:top w:val="single" w:sz="4" w:space="0" w:color="auto"/>
            </w:tcBorders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0034A0" w:rsidRPr="00DD2730" w:rsidTr="00B23E9F">
        <w:trPr>
          <w:cantSplit/>
          <w:jc w:val="center"/>
        </w:trPr>
        <w:tc>
          <w:tcPr>
            <w:tcW w:w="2481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right="-257"/>
              <w:jc w:val="lef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Доминиканская республика</w:t>
            </w:r>
          </w:p>
        </w:tc>
        <w:tc>
          <w:tcPr>
            <w:tcW w:w="2408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034A0" w:rsidRPr="00DD2730" w:rsidTr="00B23E9F">
        <w:trPr>
          <w:cantSplit/>
          <w:jc w:val="center"/>
        </w:trPr>
        <w:tc>
          <w:tcPr>
            <w:tcW w:w="2481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Индия</w:t>
            </w:r>
          </w:p>
        </w:tc>
        <w:tc>
          <w:tcPr>
            <w:tcW w:w="2408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0034A0" w:rsidRPr="00DD2730" w:rsidTr="00B23E9F">
        <w:trPr>
          <w:cantSplit/>
          <w:jc w:val="center"/>
        </w:trPr>
        <w:tc>
          <w:tcPr>
            <w:tcW w:w="2481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Намибия</w:t>
            </w:r>
          </w:p>
        </w:tc>
        <w:tc>
          <w:tcPr>
            <w:tcW w:w="2408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034A0" w:rsidRPr="00DD2730" w:rsidTr="00B23E9F">
        <w:trPr>
          <w:cantSplit/>
          <w:jc w:val="center"/>
        </w:trPr>
        <w:tc>
          <w:tcPr>
            <w:tcW w:w="2481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Нигерия</w:t>
            </w:r>
          </w:p>
        </w:tc>
        <w:tc>
          <w:tcPr>
            <w:tcW w:w="2408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0034A0" w:rsidRPr="00DD2730" w:rsidTr="00B23E9F">
        <w:trPr>
          <w:cantSplit/>
          <w:jc w:val="center"/>
        </w:trPr>
        <w:tc>
          <w:tcPr>
            <w:tcW w:w="2481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Зимбабве</w:t>
            </w:r>
          </w:p>
        </w:tc>
        <w:tc>
          <w:tcPr>
            <w:tcW w:w="2408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034A0" w:rsidRPr="00DD2730" w:rsidTr="00B23E9F">
        <w:trPr>
          <w:cantSplit/>
          <w:jc w:val="center"/>
        </w:trPr>
        <w:tc>
          <w:tcPr>
            <w:tcW w:w="2481" w:type="dxa"/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408" w:type="dxa"/>
          </w:tcPr>
          <w:p w:rsidR="000034A0" w:rsidRPr="00DA4AB7" w:rsidRDefault="00902FB4" w:rsidP="0005374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/>
            </w:r>
            <w:r w:rsidR="000034A0">
              <w:rPr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 w:rsidR="000034A0">
              <w:rPr>
                <w:noProof/>
                <w:color w:val="000000"/>
                <w:sz w:val="20"/>
                <w:szCs w:val="20"/>
              </w:rPr>
              <w:t>83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034A0" w:rsidRPr="00917B86" w:rsidRDefault="000034A0" w:rsidP="00917B86">
      <w:pPr>
        <w:jc w:val="center"/>
        <w:rPr>
          <w:lang w:val="en-US"/>
        </w:rPr>
      </w:pPr>
    </w:p>
    <w:p w:rsidR="000034A0" w:rsidRPr="00917B86" w:rsidRDefault="000034A0" w:rsidP="00917B86">
      <w:pPr>
        <w:jc w:val="center"/>
        <w:rPr>
          <w:i/>
        </w:rPr>
      </w:pPr>
      <w:r w:rsidRPr="00917B86">
        <w:rPr>
          <w:i/>
        </w:rPr>
        <w:t>Таблица 3. Социально-демографическая характеристика – возраст</w:t>
      </w:r>
    </w:p>
    <w:p w:rsidR="000034A0" w:rsidRDefault="000034A0" w:rsidP="00106B8F">
      <w:pPr>
        <w:ind w:firstLine="567"/>
      </w:pPr>
    </w:p>
    <w:tbl>
      <w:tblPr>
        <w:tblW w:w="3935" w:type="dxa"/>
        <w:jc w:val="center"/>
        <w:tblInd w:w="-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84"/>
        <w:gridCol w:w="1051"/>
      </w:tblGrid>
      <w:tr w:rsidR="000034A0" w:rsidRPr="00DD2730" w:rsidTr="00053743">
        <w:trPr>
          <w:cantSplit/>
          <w:jc w:val="center"/>
        </w:trPr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before="120" w:after="120"/>
              <w:ind w:left="62" w:right="62"/>
              <w:rPr>
                <w:color w:val="000000"/>
                <w:sz w:val="18"/>
                <w:szCs w:val="18"/>
              </w:rPr>
            </w:pPr>
            <w:r w:rsidRPr="00DD2730">
              <w:rPr>
                <w:color w:val="000000"/>
                <w:sz w:val="18"/>
                <w:szCs w:val="18"/>
              </w:rPr>
              <w:t>Возраст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4A0" w:rsidRPr="00DD2730" w:rsidRDefault="000034A0" w:rsidP="00053743">
            <w:pPr>
              <w:autoSpaceDE w:val="0"/>
              <w:autoSpaceDN w:val="0"/>
              <w:adjustRightInd w:val="0"/>
              <w:spacing w:before="120" w:after="120"/>
              <w:ind w:left="62" w:right="62"/>
              <w:jc w:val="right"/>
              <w:rPr>
                <w:color w:val="000000"/>
                <w:sz w:val="18"/>
                <w:szCs w:val="18"/>
              </w:rPr>
            </w:pPr>
            <w:r w:rsidRPr="00DD2730">
              <w:rPr>
                <w:color w:val="000000"/>
                <w:sz w:val="18"/>
                <w:szCs w:val="18"/>
              </w:rPr>
              <w:t>Лет</w:t>
            </w:r>
          </w:p>
        </w:tc>
      </w:tr>
      <w:tr w:rsidR="000034A0" w:rsidRPr="00DD2730" w:rsidTr="00053743">
        <w:trPr>
          <w:cantSplit/>
          <w:jc w:val="center"/>
        </w:trPr>
        <w:tc>
          <w:tcPr>
            <w:tcW w:w="2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Минимум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17,00</w:t>
            </w:r>
          </w:p>
        </w:tc>
      </w:tr>
      <w:tr w:rsidR="000034A0" w:rsidRPr="00DD2730" w:rsidTr="00053743">
        <w:trPr>
          <w:cantSplit/>
          <w:jc w:val="center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Максимум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0034A0" w:rsidRPr="00DD2730" w:rsidRDefault="000034A0" w:rsidP="0023443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24,00</w:t>
            </w:r>
          </w:p>
        </w:tc>
      </w:tr>
      <w:tr w:rsidR="000034A0" w:rsidRPr="00DD2730" w:rsidTr="00053743">
        <w:trPr>
          <w:cantSplit/>
          <w:jc w:val="center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0034A0" w:rsidRPr="00DD2730" w:rsidRDefault="000034A0" w:rsidP="00BB735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Среднее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0034A0" w:rsidRPr="00DD2730" w:rsidRDefault="000034A0" w:rsidP="00BB73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</w:rPr>
            </w:pPr>
            <w:r w:rsidRPr="00DD2730">
              <w:rPr>
                <w:color w:val="000000"/>
                <w:sz w:val="20"/>
                <w:szCs w:val="20"/>
              </w:rPr>
              <w:t>19,8833</w:t>
            </w:r>
          </w:p>
        </w:tc>
      </w:tr>
    </w:tbl>
    <w:p w:rsidR="000034A0" w:rsidRPr="00F00874" w:rsidRDefault="000034A0" w:rsidP="00053743">
      <w:pPr>
        <w:tabs>
          <w:tab w:val="left" w:pos="5653"/>
        </w:tabs>
        <w:ind w:firstLine="567"/>
      </w:pPr>
      <w:r>
        <w:tab/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Респондентам предлагалось оценить при помощи пятибалльной шкалы уровень сложности выполнения ряда общих задач в их новой среде от (1) «без затруднений» до (5) «сильные трудности».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Результаты анализа уровня сложности выполнения социально-бытовых ситуаций иностранными студентами СибГМУ приведены на диаграмме (см. рисунок 1). </w:t>
      </w:r>
    </w:p>
    <w:p w:rsidR="000034A0" w:rsidRPr="00423721" w:rsidRDefault="000034A0" w:rsidP="00423721">
      <w:pPr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  <w:lang w:eastAsia="ru-RU"/>
        </w:rPr>
        <w:t>Показатель общей степени сложности / difficulty (</w:t>
      </w:r>
      <w:r w:rsidRPr="00423721">
        <w:rPr>
          <w:sz w:val="28"/>
          <w:szCs w:val="28"/>
          <w:lang w:val="en-US" w:eastAsia="ru-RU"/>
        </w:rPr>
        <w:t>d</w:t>
      </w:r>
      <w:r w:rsidRPr="00423721">
        <w:rPr>
          <w:sz w:val="28"/>
          <w:szCs w:val="28"/>
          <w:lang w:eastAsia="ru-RU"/>
        </w:rPr>
        <w:t>) высчитывался по математической формуле расчета процента от числа d = x*100/y, где x – суммарное количество баллов по шкале затруднений для конкретной социальной ситуации для всех опрошенных студентов; y – суммарное количество баллов для всех заявленных ситуаций для всех опрошенных студентов. Например, общая степень сложности для ситуации «</w:t>
      </w:r>
      <w:r w:rsidRPr="00423721">
        <w:rPr>
          <w:sz w:val="28"/>
          <w:szCs w:val="28"/>
        </w:rPr>
        <w:t>ориентирование в новой городской среде</w:t>
      </w:r>
      <w:r w:rsidRPr="00423721">
        <w:rPr>
          <w:sz w:val="28"/>
          <w:szCs w:val="28"/>
          <w:lang w:eastAsia="ru-RU"/>
        </w:rPr>
        <w:t>» составляет 113*100/ 305= 37,04918= 37,05 (округляем до сотых).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Ситуации представлены в порядке, аналогичном указанному в анкете. Цифры горизонтальной линии соответствуют номеру социально-бытовой ситуации: 1) ориентирование в новой городской среде; 2)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 xml:space="preserve">пользование общественным </w:t>
      </w:r>
      <w:r w:rsidRPr="00423721">
        <w:rPr>
          <w:sz w:val="28"/>
          <w:szCs w:val="28"/>
        </w:rPr>
        <w:lastRenderedPageBreak/>
        <w:t>транспортом; 3)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новые климатические условия; 4)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новый ритм жизни; 5)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покупки; 6)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поиск привычной/любимой еды; 7)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самопрезентация, разговор о себе; 8)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знакомства в новой языковой среде; 9)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способность понятно выразить точку зрения; 10)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посещение общественных мероприятий; 11) понимание юмора, шуток в новой языковой среде; 12)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культурные и этнические различия; 13)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соблюдение правил и законов; 14)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>пользование услугами социальных институтов; 15)</w:t>
      </w:r>
      <w:r w:rsidRPr="00423721">
        <w:rPr>
          <w:sz w:val="28"/>
          <w:szCs w:val="28"/>
          <w:lang w:val="en-US"/>
        </w:rPr>
        <w:t> </w:t>
      </w:r>
      <w:r w:rsidRPr="00423721">
        <w:rPr>
          <w:sz w:val="28"/>
          <w:szCs w:val="28"/>
        </w:rPr>
        <w:t xml:space="preserve">некачественный сервис. Числовые данные отражают среднее значение показателя уровня затруднений в процентном соотношении, где 100 числовой максимум показателя затруднений. 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Большинство социально-бытовых ситуаций характеризуются средним показателем уровня сложности их выполнений. Наибольшую трудность у респондентов вызывают ситуации, связанные с поиском привычной/любимой еды в новом месте проживания. Более 90% опрошенных студентов, приехали из стран Азии (84% Индия) и Африки, национальная кухня которых сильно отличается от русской или европейской. Наименьшая степень затруднения, по данным опроса, отмечается в ситуациях, связанных с нормами, правилами и соблюдением законов.</w:t>
      </w:r>
    </w:p>
    <w:p w:rsidR="000034A0" w:rsidRPr="00573926" w:rsidRDefault="000034A0" w:rsidP="00AB1FFD">
      <w:pPr>
        <w:ind w:firstLine="426"/>
      </w:pPr>
    </w:p>
    <w:p w:rsidR="000034A0" w:rsidRDefault="0057573F" w:rsidP="00483AC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38650" cy="2743200"/>
            <wp:effectExtent l="0" t="0" r="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034A0" w:rsidRPr="00917B86" w:rsidRDefault="000034A0" w:rsidP="00EC79DA">
      <w:pPr>
        <w:jc w:val="center"/>
        <w:rPr>
          <w:i/>
        </w:rPr>
      </w:pPr>
      <w:r w:rsidRPr="00917B86">
        <w:rPr>
          <w:i/>
        </w:rPr>
        <w:t>Рис</w:t>
      </w:r>
      <w:r w:rsidRPr="00394569">
        <w:rPr>
          <w:i/>
        </w:rPr>
        <w:t>.</w:t>
      </w:r>
      <w:r w:rsidRPr="00917B86">
        <w:rPr>
          <w:i/>
        </w:rPr>
        <w:t xml:space="preserve"> 1. Соотношение показателей уровня сложности выполнения социально-бытовых ситуаций</w:t>
      </w:r>
    </w:p>
    <w:p w:rsidR="000034A0" w:rsidRDefault="000034A0" w:rsidP="00EC79DA">
      <w:pPr>
        <w:jc w:val="left"/>
      </w:pP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Результаты статистического анализа частоты ответов респондентов по 5-балльной системе оценивания трудности и среднего процентного значения для </w:t>
      </w:r>
      <w:r w:rsidRPr="00423721">
        <w:rPr>
          <w:sz w:val="28"/>
          <w:szCs w:val="28"/>
        </w:rPr>
        <w:lastRenderedPageBreak/>
        <w:t>15 социально-бытовых ситуаций представлены в таблице 4. Таблица организована в порядке убывания от наивысшего среднего балла к наименьшему среднему баллу показателя трудности выполнения конкретной ситуации. Пунктирная линия отделяет группу с высоким средним баллом от группы со средним баллом и группу со средним баллом от группы с низким средним баллом.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Статистический анализ ответов демонстрирует детальную картину уровня социально-культурной адаптации иностранных студентов, принявших участие в анкетировании. Большинство респондентов (65%) отметили, что поиск привычной/любимой еды вызывает у них гораздо больше трудностей, чем понимание инокультурных различий и юмора. В числе трудностей также разговор о себе, что вероятно, объясняется, прежде всего, принадлежностью большинства респондентов к индийской культуре, в которой, скорее, принято погружение в себя и свой внутренний мир, духовное саморазвитие, скромность и т.п. Многие респонденты отметили неудовлетворительное качество услуг как одну из сложностей, с которой они столкнулись в нашей стране и в городе, в частности. При этом важно, что иностранные студенты отмечают, что для них практически не вызывает затруднений знакомство с новыми людьми (36,1% - не трудно, 27,9% - вызывает небольшие затруднения), культурные различия (41% - не трудно, 27,9% - вызывает небольшие затруднения), общение в рамках социальных институтов (45,9% - не трудно, 31,1% - вызывает небольшие затруднения), а также приспособление к ритму жизни, транспорту и существующим нормам и правилам.  Примечательно, что сибирский климат, хотя и оказавшийся на четвертом месте в списке затруднений, тем не менее, в большинстве случаев определяется как умеренное (34,4%) или небольшое затруднение (31,1%).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Таким образом, большинство ситуаций оценивается средним показателем трудности и ниже среднего, что может свидетельствовать о том, что в целом студенты чувствуют себя достаточно комфортно в социокультурном плане. </w:t>
      </w:r>
    </w:p>
    <w:p w:rsidR="000034A0" w:rsidRDefault="000034A0" w:rsidP="008049BB"/>
    <w:p w:rsidR="000034A0" w:rsidRPr="00917B86" w:rsidRDefault="000034A0" w:rsidP="00164439">
      <w:pPr>
        <w:jc w:val="center"/>
        <w:rPr>
          <w:i/>
        </w:rPr>
      </w:pPr>
      <w:r w:rsidRPr="00917B86">
        <w:rPr>
          <w:i/>
        </w:rPr>
        <w:lastRenderedPageBreak/>
        <w:t>Таблица 4. Среднее процентное значение показателя трудности выполнения социально-бытовых ситуаций и частотное соотношение ответов респондентов</w:t>
      </w:r>
    </w:p>
    <w:p w:rsidR="000034A0" w:rsidRPr="00F07CB4" w:rsidRDefault="000034A0" w:rsidP="00191FAD"/>
    <w:tbl>
      <w:tblPr>
        <w:tblW w:w="5000" w:type="pct"/>
        <w:jc w:val="center"/>
        <w:tblLook w:val="00A0"/>
      </w:tblPr>
      <w:tblGrid>
        <w:gridCol w:w="2765"/>
        <w:gridCol w:w="1007"/>
        <w:gridCol w:w="1361"/>
        <w:gridCol w:w="1162"/>
        <w:gridCol w:w="1361"/>
        <w:gridCol w:w="1215"/>
        <w:gridCol w:w="983"/>
      </w:tblGrid>
      <w:tr w:rsidR="000034A0" w:rsidRPr="00DD2730" w:rsidTr="001D4CD7">
        <w:trPr>
          <w:jc w:val="center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Социально-бытовая с</w:t>
            </w:r>
            <w:r w:rsidRPr="00DD2730">
              <w:rPr>
                <w:sz w:val="20"/>
                <w:szCs w:val="20"/>
                <w:lang w:val="en-US"/>
              </w:rPr>
              <w:t>итуация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</w:tcPr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</w:t>
            </w:r>
          </w:p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Не трудно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</w:t>
            </w:r>
          </w:p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Вызывает</w:t>
            </w:r>
          </w:p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Небольшие затруднения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</w:t>
            </w:r>
          </w:p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Умеренно трудно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4</w:t>
            </w:r>
          </w:p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Вызывает большие затруднения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</w:tcPr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5</w:t>
            </w:r>
          </w:p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Высшая степень трудности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:rsidR="000034A0" w:rsidRDefault="000034A0" w:rsidP="00DD2730">
            <w:pPr>
              <w:jc w:val="center"/>
              <w:rPr>
                <w:sz w:val="20"/>
                <w:szCs w:val="20"/>
              </w:rPr>
            </w:pPr>
          </w:p>
          <w:p w:rsidR="000034A0" w:rsidRDefault="000034A0" w:rsidP="00DD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:rsidR="000034A0" w:rsidRDefault="000034A0" w:rsidP="00DD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0034A0" w:rsidRPr="00DD2730" w:rsidRDefault="000034A0" w:rsidP="00DD2730">
            <w:pPr>
              <w:jc w:val="center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%</w:t>
            </w:r>
          </w:p>
        </w:tc>
      </w:tr>
      <w:tr w:rsidR="000034A0" w:rsidRPr="001D4CD7" w:rsidTr="001D4CD7">
        <w:trPr>
          <w:jc w:val="center"/>
        </w:trPr>
        <w:tc>
          <w:tcPr>
            <w:tcW w:w="1424" w:type="pct"/>
            <w:tcBorders>
              <w:top w:val="single" w:sz="4" w:space="0" w:color="auto"/>
            </w:tcBorders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6. Поиск любимой еды</w:t>
            </w: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0034A0" w:rsidRPr="0016144F" w:rsidRDefault="000034A0" w:rsidP="0016144F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14,8%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19,7%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19,7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23,0%</w:t>
            </w:r>
          </w:p>
        </w:tc>
        <w:tc>
          <w:tcPr>
            <w:tcW w:w="637" w:type="pct"/>
            <w:tcBorders>
              <w:top w:val="single" w:sz="4" w:space="0" w:color="auto"/>
            </w:tcBorders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23,0%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9,969</w:t>
            </w:r>
          </w:p>
        </w:tc>
      </w:tr>
      <w:tr w:rsidR="000034A0" w:rsidRPr="001D4CD7" w:rsidTr="001D4CD7">
        <w:trPr>
          <w:jc w:val="center"/>
        </w:trPr>
        <w:tc>
          <w:tcPr>
            <w:tcW w:w="1424" w:type="pct"/>
          </w:tcPr>
          <w:p w:rsidR="000034A0" w:rsidRPr="001D4CD7" w:rsidRDefault="000034A0" w:rsidP="001D4CD7">
            <w:pPr>
              <w:spacing w:before="120" w:after="120"/>
              <w:jc w:val="left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7. Представление/разговор о себе</w:t>
            </w:r>
          </w:p>
        </w:tc>
        <w:tc>
          <w:tcPr>
            <w:tcW w:w="532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19,7%</w:t>
            </w:r>
          </w:p>
        </w:tc>
        <w:tc>
          <w:tcPr>
            <w:tcW w:w="711" w:type="pct"/>
          </w:tcPr>
          <w:p w:rsidR="000034A0" w:rsidRPr="00DD2730" w:rsidRDefault="000034A0" w:rsidP="0016144F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32,8%</w:t>
            </w:r>
          </w:p>
        </w:tc>
        <w:tc>
          <w:tcPr>
            <w:tcW w:w="610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26,2%</w:t>
            </w:r>
          </w:p>
        </w:tc>
        <w:tc>
          <w:tcPr>
            <w:tcW w:w="711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13,1%</w:t>
            </w:r>
          </w:p>
        </w:tc>
        <w:tc>
          <w:tcPr>
            <w:tcW w:w="637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8,2%</w:t>
            </w:r>
          </w:p>
        </w:tc>
        <w:tc>
          <w:tcPr>
            <w:tcW w:w="374" w:type="pct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8,027</w:t>
            </w:r>
          </w:p>
        </w:tc>
      </w:tr>
      <w:tr w:rsidR="000034A0" w:rsidRPr="001D4CD7" w:rsidTr="001D4CD7">
        <w:trPr>
          <w:jc w:val="center"/>
        </w:trPr>
        <w:tc>
          <w:tcPr>
            <w:tcW w:w="1424" w:type="pct"/>
          </w:tcPr>
          <w:p w:rsidR="000034A0" w:rsidRPr="001D4CD7" w:rsidRDefault="000034A0" w:rsidP="001D4CD7">
            <w:pPr>
              <w:spacing w:before="120" w:after="120"/>
              <w:jc w:val="left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15. Неудовлетворительное качество услуг</w:t>
            </w:r>
          </w:p>
        </w:tc>
        <w:tc>
          <w:tcPr>
            <w:tcW w:w="532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 xml:space="preserve"> 18,0%</w:t>
            </w:r>
          </w:p>
        </w:tc>
        <w:tc>
          <w:tcPr>
            <w:tcW w:w="711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 xml:space="preserve"> 32,8%</w:t>
            </w:r>
          </w:p>
        </w:tc>
        <w:tc>
          <w:tcPr>
            <w:tcW w:w="610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31,1%</w:t>
            </w:r>
          </w:p>
        </w:tc>
        <w:tc>
          <w:tcPr>
            <w:tcW w:w="711" w:type="pct"/>
          </w:tcPr>
          <w:p w:rsidR="000034A0" w:rsidRPr="0016144F" w:rsidRDefault="000034A0" w:rsidP="0016144F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11,5%</w:t>
            </w:r>
          </w:p>
        </w:tc>
        <w:tc>
          <w:tcPr>
            <w:tcW w:w="637" w:type="pct"/>
          </w:tcPr>
          <w:p w:rsidR="000034A0" w:rsidRPr="0016144F" w:rsidRDefault="000034A0" w:rsidP="0016144F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6,6%</w:t>
            </w:r>
          </w:p>
        </w:tc>
        <w:tc>
          <w:tcPr>
            <w:tcW w:w="374" w:type="pct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7,975</w:t>
            </w:r>
          </w:p>
        </w:tc>
      </w:tr>
      <w:tr w:rsidR="000034A0" w:rsidRPr="001D4CD7" w:rsidTr="001D4CD7">
        <w:trPr>
          <w:jc w:val="center"/>
        </w:trPr>
        <w:tc>
          <w:tcPr>
            <w:tcW w:w="1424" w:type="pct"/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3. Климат</w:t>
            </w:r>
          </w:p>
        </w:tc>
        <w:tc>
          <w:tcPr>
            <w:tcW w:w="532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18%</w:t>
            </w:r>
          </w:p>
        </w:tc>
        <w:tc>
          <w:tcPr>
            <w:tcW w:w="711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31,1%</w:t>
            </w:r>
          </w:p>
        </w:tc>
        <w:tc>
          <w:tcPr>
            <w:tcW w:w="610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34,4%</w:t>
            </w:r>
          </w:p>
        </w:tc>
        <w:tc>
          <w:tcPr>
            <w:tcW w:w="711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14,8%</w:t>
            </w:r>
          </w:p>
        </w:tc>
        <w:tc>
          <w:tcPr>
            <w:tcW w:w="637" w:type="pct"/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1,6%</w:t>
            </w:r>
          </w:p>
        </w:tc>
        <w:tc>
          <w:tcPr>
            <w:tcW w:w="374" w:type="pct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7,822</w:t>
            </w:r>
          </w:p>
        </w:tc>
      </w:tr>
      <w:tr w:rsidR="000034A0" w:rsidRPr="001D4CD7" w:rsidTr="001D4CD7">
        <w:trPr>
          <w:jc w:val="center"/>
        </w:trPr>
        <w:tc>
          <w:tcPr>
            <w:tcW w:w="1424" w:type="pct"/>
            <w:tcBorders>
              <w:bottom w:val="dashed" w:sz="4" w:space="0" w:color="auto"/>
            </w:tcBorders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11. Понимание шуток/юмора</w:t>
            </w:r>
          </w:p>
        </w:tc>
        <w:tc>
          <w:tcPr>
            <w:tcW w:w="532" w:type="pct"/>
            <w:tcBorders>
              <w:bottom w:val="dashed" w:sz="4" w:space="0" w:color="auto"/>
            </w:tcBorders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27,9%</w:t>
            </w:r>
          </w:p>
        </w:tc>
        <w:tc>
          <w:tcPr>
            <w:tcW w:w="711" w:type="pct"/>
            <w:tcBorders>
              <w:bottom w:val="dashed" w:sz="4" w:space="0" w:color="auto"/>
            </w:tcBorders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29,5%</w:t>
            </w:r>
          </w:p>
        </w:tc>
        <w:tc>
          <w:tcPr>
            <w:tcW w:w="610" w:type="pct"/>
            <w:tcBorders>
              <w:bottom w:val="dashed" w:sz="4" w:space="0" w:color="auto"/>
            </w:tcBorders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16,4%</w:t>
            </w:r>
          </w:p>
        </w:tc>
        <w:tc>
          <w:tcPr>
            <w:tcW w:w="711" w:type="pct"/>
            <w:tcBorders>
              <w:bottom w:val="dashed" w:sz="4" w:space="0" w:color="auto"/>
            </w:tcBorders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18%</w:t>
            </w:r>
          </w:p>
        </w:tc>
        <w:tc>
          <w:tcPr>
            <w:tcW w:w="637" w:type="pct"/>
            <w:tcBorders>
              <w:bottom w:val="dashed" w:sz="4" w:space="0" w:color="auto"/>
            </w:tcBorders>
          </w:tcPr>
          <w:p w:rsidR="000034A0" w:rsidRPr="0016144F" w:rsidRDefault="000034A0" w:rsidP="001D4CD7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8,2%</w:t>
            </w:r>
          </w:p>
        </w:tc>
        <w:tc>
          <w:tcPr>
            <w:tcW w:w="374" w:type="pct"/>
            <w:tcBorders>
              <w:bottom w:val="dashed" w:sz="4" w:space="0" w:color="auto"/>
            </w:tcBorders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7,771</w:t>
            </w:r>
          </w:p>
        </w:tc>
      </w:tr>
      <w:tr w:rsidR="000034A0" w:rsidRPr="001D4CD7" w:rsidTr="001D4CD7">
        <w:trPr>
          <w:jc w:val="center"/>
        </w:trPr>
        <w:tc>
          <w:tcPr>
            <w:tcW w:w="1424" w:type="pct"/>
            <w:tcBorders>
              <w:top w:val="dashed" w:sz="4" w:space="0" w:color="auto"/>
            </w:tcBorders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jc w:val="left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10. Общественные мероприятия</w:t>
            </w:r>
          </w:p>
        </w:tc>
        <w:tc>
          <w:tcPr>
            <w:tcW w:w="532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32,8%</w:t>
            </w:r>
          </w:p>
        </w:tc>
        <w:tc>
          <w:tcPr>
            <w:tcW w:w="711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23,0%</w:t>
            </w:r>
          </w:p>
        </w:tc>
        <w:tc>
          <w:tcPr>
            <w:tcW w:w="610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24,6%</w:t>
            </w:r>
          </w:p>
        </w:tc>
        <w:tc>
          <w:tcPr>
            <w:tcW w:w="711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13,1%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6,6%</w:t>
            </w:r>
          </w:p>
        </w:tc>
        <w:tc>
          <w:tcPr>
            <w:tcW w:w="374" w:type="pct"/>
            <w:tcBorders>
              <w:top w:val="dashed" w:sz="4" w:space="0" w:color="auto"/>
            </w:tcBorders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7,413</w:t>
            </w:r>
          </w:p>
        </w:tc>
      </w:tr>
      <w:tr w:rsidR="000034A0" w:rsidRPr="001D4CD7" w:rsidTr="001D4CD7">
        <w:trPr>
          <w:jc w:val="center"/>
        </w:trPr>
        <w:tc>
          <w:tcPr>
            <w:tcW w:w="1424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9. Быть понятным другим</w:t>
            </w:r>
          </w:p>
        </w:tc>
        <w:tc>
          <w:tcPr>
            <w:tcW w:w="532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31,1%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36,1%</w:t>
            </w:r>
          </w:p>
        </w:tc>
        <w:tc>
          <w:tcPr>
            <w:tcW w:w="610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16,4%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9,8%</w:t>
            </w:r>
          </w:p>
        </w:tc>
        <w:tc>
          <w:tcPr>
            <w:tcW w:w="637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6,6%</w:t>
            </w:r>
          </w:p>
        </w:tc>
        <w:tc>
          <w:tcPr>
            <w:tcW w:w="374" w:type="pct"/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7,004</w:t>
            </w:r>
          </w:p>
        </w:tc>
      </w:tr>
      <w:tr w:rsidR="000034A0" w:rsidRPr="00DD2730" w:rsidTr="001D4CD7">
        <w:trPr>
          <w:jc w:val="center"/>
        </w:trPr>
        <w:tc>
          <w:tcPr>
            <w:tcW w:w="1424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8. Новые знакомства</w:t>
            </w:r>
          </w:p>
        </w:tc>
        <w:tc>
          <w:tcPr>
            <w:tcW w:w="532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36,1%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27,9%</w:t>
            </w:r>
          </w:p>
        </w:tc>
        <w:tc>
          <w:tcPr>
            <w:tcW w:w="610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19,7%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9,8%</w:t>
            </w:r>
          </w:p>
        </w:tc>
        <w:tc>
          <w:tcPr>
            <w:tcW w:w="637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6,6%</w:t>
            </w:r>
          </w:p>
        </w:tc>
        <w:tc>
          <w:tcPr>
            <w:tcW w:w="374" w:type="pct"/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6,953</w:t>
            </w:r>
          </w:p>
        </w:tc>
      </w:tr>
      <w:tr w:rsidR="000034A0" w:rsidRPr="00DD2730" w:rsidTr="001D4CD7">
        <w:trPr>
          <w:jc w:val="center"/>
        </w:trPr>
        <w:tc>
          <w:tcPr>
            <w:tcW w:w="1424" w:type="pct"/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jc w:val="left"/>
              <w:rPr>
                <w:sz w:val="20"/>
                <w:szCs w:val="20"/>
                <w:lang w:val="en-US"/>
              </w:rPr>
            </w:pPr>
            <w:r w:rsidRPr="00DD2730">
              <w:rPr>
                <w:sz w:val="20"/>
                <w:szCs w:val="20"/>
              </w:rPr>
              <w:t>12. Культурные/этнические различия</w:t>
            </w:r>
          </w:p>
        </w:tc>
        <w:tc>
          <w:tcPr>
            <w:tcW w:w="532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41%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27,9%</w:t>
            </w:r>
          </w:p>
        </w:tc>
        <w:tc>
          <w:tcPr>
            <w:tcW w:w="610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23%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6,6%</w:t>
            </w:r>
          </w:p>
        </w:tc>
        <w:tc>
          <w:tcPr>
            <w:tcW w:w="637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1,6%</w:t>
            </w:r>
          </w:p>
        </w:tc>
        <w:tc>
          <w:tcPr>
            <w:tcW w:w="374" w:type="pct"/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6,237</w:t>
            </w:r>
          </w:p>
        </w:tc>
      </w:tr>
      <w:tr w:rsidR="000034A0" w:rsidRPr="00DD2730" w:rsidTr="001D4CD7">
        <w:trPr>
          <w:jc w:val="center"/>
        </w:trPr>
        <w:tc>
          <w:tcPr>
            <w:tcW w:w="1424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14. Социальные институты</w:t>
            </w:r>
          </w:p>
        </w:tc>
        <w:tc>
          <w:tcPr>
            <w:tcW w:w="532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45,9%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31,1%</w:t>
            </w:r>
          </w:p>
        </w:tc>
        <w:tc>
          <w:tcPr>
            <w:tcW w:w="610" w:type="pct"/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D2730">
              <w:rPr>
                <w:sz w:val="20"/>
                <w:szCs w:val="20"/>
              </w:rPr>
              <w:t>6,4%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3,3%</w:t>
            </w:r>
          </w:p>
        </w:tc>
        <w:tc>
          <w:tcPr>
            <w:tcW w:w="637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3,3%</w:t>
            </w:r>
          </w:p>
        </w:tc>
        <w:tc>
          <w:tcPr>
            <w:tcW w:w="374" w:type="pct"/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5,828</w:t>
            </w:r>
          </w:p>
        </w:tc>
      </w:tr>
      <w:tr w:rsidR="000034A0" w:rsidRPr="00DD2730" w:rsidTr="001D4CD7">
        <w:trPr>
          <w:jc w:val="center"/>
        </w:trPr>
        <w:tc>
          <w:tcPr>
            <w:tcW w:w="1424" w:type="pct"/>
            <w:tcBorders>
              <w:bottom w:val="dashed" w:sz="4" w:space="0" w:color="auto"/>
            </w:tcBorders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1. Ориентирование в городе</w:t>
            </w:r>
          </w:p>
        </w:tc>
        <w:tc>
          <w:tcPr>
            <w:tcW w:w="532" w:type="pct"/>
            <w:tcBorders>
              <w:bottom w:val="dashed" w:sz="4" w:space="0" w:color="auto"/>
            </w:tcBorders>
            <w:shd w:val="clear" w:color="auto" w:fill="FFFFFF"/>
          </w:tcPr>
          <w:p w:rsidR="000034A0" w:rsidRPr="00DD2730" w:rsidRDefault="000034A0" w:rsidP="008757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37,7%</w:t>
            </w:r>
          </w:p>
        </w:tc>
        <w:tc>
          <w:tcPr>
            <w:tcW w:w="711" w:type="pct"/>
            <w:tcBorders>
              <w:bottom w:val="dashed" w:sz="4" w:space="0" w:color="auto"/>
            </w:tcBorders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41%</w:t>
            </w:r>
          </w:p>
        </w:tc>
        <w:tc>
          <w:tcPr>
            <w:tcW w:w="610" w:type="pct"/>
            <w:tcBorders>
              <w:bottom w:val="dashed" w:sz="4" w:space="0" w:color="auto"/>
            </w:tcBorders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19,7%</w:t>
            </w:r>
          </w:p>
        </w:tc>
        <w:tc>
          <w:tcPr>
            <w:tcW w:w="711" w:type="pct"/>
            <w:tcBorders>
              <w:bottom w:val="dashed" w:sz="4" w:space="0" w:color="auto"/>
            </w:tcBorders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1,6%</w:t>
            </w:r>
          </w:p>
        </w:tc>
        <w:tc>
          <w:tcPr>
            <w:tcW w:w="637" w:type="pct"/>
            <w:tcBorders>
              <w:bottom w:val="dashed" w:sz="4" w:space="0" w:color="auto"/>
            </w:tcBorders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0%</w:t>
            </w:r>
          </w:p>
        </w:tc>
        <w:tc>
          <w:tcPr>
            <w:tcW w:w="374" w:type="pct"/>
            <w:tcBorders>
              <w:bottom w:val="dashed" w:sz="4" w:space="0" w:color="auto"/>
            </w:tcBorders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5,777</w:t>
            </w:r>
          </w:p>
        </w:tc>
      </w:tr>
      <w:tr w:rsidR="000034A0" w:rsidRPr="00DD2730" w:rsidTr="001D4CD7">
        <w:trPr>
          <w:jc w:val="center"/>
        </w:trPr>
        <w:tc>
          <w:tcPr>
            <w:tcW w:w="1424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4. Ритм жизни</w:t>
            </w:r>
          </w:p>
        </w:tc>
        <w:tc>
          <w:tcPr>
            <w:tcW w:w="532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63,9%</w:t>
            </w:r>
          </w:p>
        </w:tc>
        <w:tc>
          <w:tcPr>
            <w:tcW w:w="711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24,6%</w:t>
            </w:r>
          </w:p>
        </w:tc>
        <w:tc>
          <w:tcPr>
            <w:tcW w:w="610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8,2%</w:t>
            </w:r>
          </w:p>
        </w:tc>
        <w:tc>
          <w:tcPr>
            <w:tcW w:w="711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1,6%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1,6%</w:t>
            </w:r>
          </w:p>
        </w:tc>
        <w:tc>
          <w:tcPr>
            <w:tcW w:w="374" w:type="pct"/>
            <w:tcBorders>
              <w:top w:val="dashed" w:sz="4" w:space="0" w:color="auto"/>
            </w:tcBorders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5,164</w:t>
            </w:r>
          </w:p>
        </w:tc>
      </w:tr>
      <w:tr w:rsidR="000034A0" w:rsidRPr="00DD2730" w:rsidTr="001D4CD7">
        <w:trPr>
          <w:jc w:val="center"/>
        </w:trPr>
        <w:tc>
          <w:tcPr>
            <w:tcW w:w="1424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2. Транспорт</w:t>
            </w:r>
          </w:p>
        </w:tc>
        <w:tc>
          <w:tcPr>
            <w:tcW w:w="532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50,8%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37,7%</w:t>
            </w:r>
          </w:p>
        </w:tc>
        <w:tc>
          <w:tcPr>
            <w:tcW w:w="610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11,5%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 xml:space="preserve"> 0%</w:t>
            </w:r>
          </w:p>
        </w:tc>
        <w:tc>
          <w:tcPr>
            <w:tcW w:w="637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0%</w:t>
            </w:r>
          </w:p>
        </w:tc>
        <w:tc>
          <w:tcPr>
            <w:tcW w:w="374" w:type="pct"/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5,010</w:t>
            </w:r>
          </w:p>
        </w:tc>
      </w:tr>
      <w:tr w:rsidR="000034A0" w:rsidRPr="00DD2730" w:rsidTr="001D4CD7">
        <w:trPr>
          <w:jc w:val="center"/>
        </w:trPr>
        <w:tc>
          <w:tcPr>
            <w:tcW w:w="1424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5. Покупки</w:t>
            </w:r>
          </w:p>
        </w:tc>
        <w:tc>
          <w:tcPr>
            <w:tcW w:w="532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63,9%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24,6%</w:t>
            </w:r>
          </w:p>
        </w:tc>
        <w:tc>
          <w:tcPr>
            <w:tcW w:w="610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8,2%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1,6%</w:t>
            </w:r>
          </w:p>
        </w:tc>
        <w:tc>
          <w:tcPr>
            <w:tcW w:w="637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1,6%</w:t>
            </w:r>
          </w:p>
        </w:tc>
        <w:tc>
          <w:tcPr>
            <w:tcW w:w="374" w:type="pct"/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4,755</w:t>
            </w:r>
          </w:p>
        </w:tc>
      </w:tr>
      <w:tr w:rsidR="000034A0" w:rsidRPr="00DD2730" w:rsidTr="001D4CD7">
        <w:trPr>
          <w:jc w:val="center"/>
        </w:trPr>
        <w:tc>
          <w:tcPr>
            <w:tcW w:w="1424" w:type="pct"/>
            <w:shd w:val="clear" w:color="auto" w:fill="FFFFFF"/>
          </w:tcPr>
          <w:p w:rsidR="000034A0" w:rsidRPr="007A6EB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13. Соблюдение правил/законов</w:t>
            </w:r>
          </w:p>
        </w:tc>
        <w:tc>
          <w:tcPr>
            <w:tcW w:w="532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70,5%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23,0%</w:t>
            </w:r>
          </w:p>
        </w:tc>
        <w:tc>
          <w:tcPr>
            <w:tcW w:w="610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4,9%</w:t>
            </w:r>
          </w:p>
        </w:tc>
        <w:tc>
          <w:tcPr>
            <w:tcW w:w="711" w:type="pct"/>
            <w:shd w:val="clear" w:color="auto" w:fill="FFFFFF"/>
          </w:tcPr>
          <w:p w:rsidR="000034A0" w:rsidRPr="00DD2730" w:rsidRDefault="000034A0" w:rsidP="007A6EB0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1,6%</w:t>
            </w:r>
          </w:p>
        </w:tc>
        <w:tc>
          <w:tcPr>
            <w:tcW w:w="637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0%</w:t>
            </w:r>
          </w:p>
        </w:tc>
        <w:tc>
          <w:tcPr>
            <w:tcW w:w="374" w:type="pct"/>
            <w:shd w:val="clear" w:color="auto" w:fill="FFFFFF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4,295</w:t>
            </w:r>
          </w:p>
        </w:tc>
      </w:tr>
      <w:tr w:rsidR="000034A0" w:rsidRPr="00DD2730" w:rsidTr="001D4CD7">
        <w:trPr>
          <w:jc w:val="center"/>
        </w:trPr>
        <w:tc>
          <w:tcPr>
            <w:tcW w:w="1424" w:type="pct"/>
            <w:shd w:val="clear" w:color="auto" w:fill="FFFFFF"/>
          </w:tcPr>
          <w:p w:rsidR="000034A0" w:rsidRPr="00DD2730" w:rsidRDefault="000034A0" w:rsidP="001D4CD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18522A">
              <w:rPr>
                <w:sz w:val="20"/>
                <w:szCs w:val="20"/>
              </w:rPr>
              <w:t>Итого</w:t>
            </w:r>
          </w:p>
        </w:tc>
        <w:tc>
          <w:tcPr>
            <w:tcW w:w="532" w:type="pct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37,678%</w:t>
            </w:r>
          </w:p>
        </w:tc>
        <w:tc>
          <w:tcPr>
            <w:tcW w:w="711" w:type="pct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29,902%</w:t>
            </w:r>
          </w:p>
        </w:tc>
        <w:tc>
          <w:tcPr>
            <w:tcW w:w="610" w:type="pct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18,729%</w:t>
            </w:r>
          </w:p>
        </w:tc>
        <w:tc>
          <w:tcPr>
            <w:tcW w:w="711" w:type="pct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8,653%</w:t>
            </w:r>
          </w:p>
        </w:tc>
        <w:tc>
          <w:tcPr>
            <w:tcW w:w="637" w:type="pct"/>
          </w:tcPr>
          <w:p w:rsidR="000034A0" w:rsidRPr="00DD2730" w:rsidRDefault="000034A0" w:rsidP="001D4CD7">
            <w:pPr>
              <w:spacing w:before="120" w:after="120"/>
              <w:rPr>
                <w:sz w:val="20"/>
                <w:szCs w:val="20"/>
              </w:rPr>
            </w:pPr>
            <w:r w:rsidRPr="00DD2730">
              <w:rPr>
                <w:sz w:val="20"/>
                <w:szCs w:val="20"/>
              </w:rPr>
              <w:t>5,038%</w:t>
            </w:r>
          </w:p>
        </w:tc>
        <w:tc>
          <w:tcPr>
            <w:tcW w:w="374" w:type="pct"/>
          </w:tcPr>
          <w:p w:rsidR="000034A0" w:rsidRPr="001D4CD7" w:rsidRDefault="000034A0" w:rsidP="001D4CD7">
            <w:pPr>
              <w:spacing w:before="120" w:after="120"/>
              <w:rPr>
                <w:b/>
                <w:sz w:val="20"/>
                <w:szCs w:val="20"/>
              </w:rPr>
            </w:pPr>
            <w:r w:rsidRPr="001D4CD7">
              <w:rPr>
                <w:b/>
                <w:sz w:val="20"/>
                <w:szCs w:val="20"/>
              </w:rPr>
              <w:t>100</w:t>
            </w:r>
          </w:p>
        </w:tc>
      </w:tr>
    </w:tbl>
    <w:p w:rsidR="000034A0" w:rsidRPr="008049BB" w:rsidRDefault="000034A0" w:rsidP="00106B8F">
      <w:pPr>
        <w:ind w:firstLine="567"/>
        <w:rPr>
          <w:lang w:val="en-US"/>
        </w:rPr>
      </w:pP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Результаты нашего исследования показали, что иностранные студенты достаточно быстро и легко адаптируются к новым социокультурным условиям. По совокупности полученных в результате тестирования ответов по всем категориям и ситуациям преобладают ответы «Не трудно» - 37,678% и «Вызывает небольшие затруднения» - 29,902%. Причем в данной категории максимально простыми для иностранных студентов стали ситуации, связанные с соблюдением правил и законов, совершением покупок, пользования общественным транспортом, что вероятно объясняется наличием отлаженной </w:t>
      </w:r>
      <w:r w:rsidRPr="00423721">
        <w:rPr>
          <w:sz w:val="28"/>
          <w:szCs w:val="28"/>
        </w:rPr>
        <w:lastRenderedPageBreak/>
        <w:t>системы сопровождения иностранных студентов, в том числе, в рамках организации тьюторства с помощью русскоязычных студентов, имеющих достаточный уровень владения английским языком и помогающих студентам-иностранцам, особенно на начальных курсах, во многих бытовых ситуациях и с перемещением по городу. Не вызвал затруднений и ритм жизни в провинциальном городе. Центральные позиции (обозначены пунктирными линиями) в приведенной таблице 4 заняли ситуации, в которых при преобладании ответов в категории «Не трудно» (от 30% до 37%) и низких значениях в категории «высшая степень трудности» (от 6,6% до 0%)  все же ответы в других категориях расположились достаточно равномерно, что говорит о том, что студентам-иностранцам не владеющим или плохо владеющим русским языком все же доставляет определенные проблемы реализация социальных функций, связанных с посещением общественных мероприятий, общением и взаимодействием с представителями другой культуры. Возможно, это является причиной того, что иностранные студенты, особенно прибывшие из одной страны, предпочитают держаться вместе и разговаривать между собой на родном или английском языке и меньше контактировать с русскоязычными студентами.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Ситуации, вызывающие серьезные затруднения составили лишь 5,038% случаев и представлены единичными ответами. Исключение составляет только ситуация, связанная с поиском привычной еды, которую 23% респондентов отметили как соответствующую высшей степени трудности. Данный факт объясняется тем, что большинство опрошенных оказались выходцами из Индии, где, как известно, преобладают острые блюда с большим количеством специй. Для студентов из Индии русская еда кажется пресной, и им сложно адаптироваться к ней. Поэтому, зачастую студенты из Индии предпочитают готовить сами. 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b/>
          <w:bCs/>
          <w:sz w:val="28"/>
          <w:szCs w:val="28"/>
        </w:rPr>
        <w:t>Обсуждение</w:t>
      </w:r>
      <w:r w:rsidR="00D57F7C" w:rsidRPr="00423721">
        <w:rPr>
          <w:b/>
          <w:bCs/>
          <w:sz w:val="28"/>
          <w:szCs w:val="28"/>
        </w:rPr>
        <w:t xml:space="preserve">. </w:t>
      </w:r>
      <w:r w:rsidRPr="00423721">
        <w:rPr>
          <w:sz w:val="28"/>
          <w:szCs w:val="28"/>
        </w:rPr>
        <w:t xml:space="preserve">Несмотря на обусловленный социальной потребностью интерес к проблеме социокультурной адаптации со стороны различных направлений – социологии, психологии, педагогики, наличие определений социокультурной </w:t>
      </w:r>
      <w:r w:rsidRPr="00423721">
        <w:rPr>
          <w:sz w:val="28"/>
          <w:szCs w:val="28"/>
        </w:rPr>
        <w:lastRenderedPageBreak/>
        <w:t xml:space="preserve">адаптации и ее основных компонентов, вопрос о содержании, механизмах и трудностях социокультурной адаптации, как показывают исследования, решается в каждом конкретном случае, то есть в каждом вузе, регионе и стране весьма специфическим образом. Так, например, иностранные студенты, обучающиеся в японских университетах, указывают на затруднения, связанные с совершением покупок, посещением мест общественного питания </w:t>
      </w:r>
      <w:r w:rsidR="004C191A" w:rsidRPr="00423721">
        <w:rPr>
          <w:sz w:val="28"/>
          <w:szCs w:val="28"/>
        </w:rPr>
        <w:t xml:space="preserve">[18], </w:t>
      </w:r>
      <w:r w:rsidRPr="00423721">
        <w:rPr>
          <w:sz w:val="28"/>
          <w:szCs w:val="28"/>
        </w:rPr>
        <w:t xml:space="preserve">в то время как для иностранных студентов в университете Джонсон-Уэльс на юго-востоке США наибольшую степень затруднения вызывают ситуации общения, например «знакомство с новыми людьми американской культуры» </w:t>
      </w:r>
      <w:r w:rsidR="004C191A" w:rsidRPr="00423721">
        <w:rPr>
          <w:sz w:val="28"/>
          <w:szCs w:val="28"/>
        </w:rPr>
        <w:t>[19]</w:t>
      </w:r>
      <w:r w:rsidRPr="00423721">
        <w:rPr>
          <w:sz w:val="28"/>
          <w:szCs w:val="28"/>
        </w:rPr>
        <w:t xml:space="preserve">. Студенты НИ ТПУ говорят, что большой проблемой для них является климат и долгая зима, многие скучают по родителям, испытывают трудности привыкания к новой культуре и поиска друзей </w:t>
      </w:r>
      <w:r w:rsidR="004C191A" w:rsidRPr="00423721">
        <w:rPr>
          <w:sz w:val="28"/>
          <w:szCs w:val="28"/>
        </w:rPr>
        <w:t>[</w:t>
      </w:r>
      <w:r w:rsidR="00D44BA2" w:rsidRPr="00423721">
        <w:rPr>
          <w:sz w:val="28"/>
          <w:szCs w:val="28"/>
        </w:rPr>
        <w:t>20</w:t>
      </w:r>
      <w:r w:rsidR="004C191A" w:rsidRPr="00423721">
        <w:rPr>
          <w:sz w:val="28"/>
          <w:szCs w:val="28"/>
        </w:rPr>
        <w:t xml:space="preserve">]. </w:t>
      </w:r>
      <w:r w:rsidRPr="00423721">
        <w:rPr>
          <w:sz w:val="28"/>
          <w:szCs w:val="28"/>
        </w:rPr>
        <w:t>В то же время, студенты СибГМУ, временно проживающие в этом же регионе, на первое место ставят трудности с поиском привычной еды и представлением себя, при этом рассматривая культурные различия как не представляющие трудности (41%), либо вызывающие небольшие трудности (27,9%).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 xml:space="preserve">В первую очередь эти расхождения в наборе трудностей и восприятии действительности обусловлены многосторонностью самого процесса адаптации, на который влияет множество факторов. Так, с одной стороны, это религия, культура, индивидуальные особенности адаптантов, с другой стороны, это особенности принимающей культуры, а в случае со студентами, вовлеченными в процесс, еще и традиции обучения, способы выстраивания коммуникации и т.п. Как следствие, на пересечении, на стыке разных аспектов формируется многообразие способов и моделей взаимодействия культур и индивидуумов внутри данных культур, традиций образования, на которые накладываются региональные и профессиональные факторы, в совокупности порождающие специфичные трудности, требующие решения и индивидуального сопровождения внутри каждой образовательной единицы и каждого региона. В связи с этим, изучение внутривузовских и региональных аспектов социокультурной адаптации иностранных студентов представляется </w:t>
      </w:r>
      <w:r w:rsidRPr="00423721">
        <w:rPr>
          <w:sz w:val="28"/>
          <w:szCs w:val="28"/>
        </w:rPr>
        <w:lastRenderedPageBreak/>
        <w:t xml:space="preserve">необходимым для создания оптимальных условий обучения и повышения конкурентоспособности учебных заведений на всей территории России. 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b/>
          <w:bCs/>
          <w:iCs/>
          <w:sz w:val="28"/>
          <w:szCs w:val="28"/>
        </w:rPr>
        <w:t>Заключение</w:t>
      </w:r>
      <w:r w:rsidR="00D57F7C" w:rsidRPr="00423721">
        <w:rPr>
          <w:b/>
          <w:bCs/>
          <w:iCs/>
          <w:sz w:val="28"/>
          <w:szCs w:val="28"/>
        </w:rPr>
        <w:t xml:space="preserve">. </w:t>
      </w:r>
      <w:r w:rsidRPr="00423721">
        <w:rPr>
          <w:sz w:val="28"/>
          <w:szCs w:val="28"/>
        </w:rPr>
        <w:t xml:space="preserve">В целом, результаты исследования показали возможность разделения всех выявленных трудностей на три основные группы: 1) базовые трудности, связанные с этнокультурными различиями, которые испытывают все иностранные студенты, приезжающие на обучение в Россию; 2) региональные трудности, обусловленные спецификой региона и его отличиями от центральных областей России; 3) индивидуальные трудности, касающиеся отдельных студентов или представителей отдельных культур. Следует отметить, что именно базовые трудности, как правило, предсказуемы и именно на их предотвращение направлены основные усилия вузов, связанные с организацией помощи иностранным студентам. Наше исследование также показало высокий уровень удовлетворенности студентов по таким базовым показателям как адаптация к культурным различиям, общение с представителями принимающей культуры, усвоение норм и правил и т.п. Региональный компонент, с одной стороны, обеспечил снятие отдельных трудностей, как то ориентирование в городе, в силу небольшого размера и сосредоточенности основных объектов инфраструктуры в центре города, и, с другой стороны, добавил дополнительные трудности. К таким региональным трудностям относятся климат с холодными и долгими зимами; поиск привычный еды, что становится проблемой в связи с тем, что услуги общепита в небольших провинциальных городах весьма ограничены более традиционными направлениями и мало ориентированы на приготовление национальных блюд; качество услуг, также обусловленное ограниченностью возможностей регионов по сравнению с центральными областями. При этом, именно региональные трудности оказались на самых высоких позициях и получили в анкетах иностранных студентов определения «трудно» и «очень трудно». Наконец, индивидуальные трудности, по результатам нашего исследования, вызваны культурными особенностями самих иностранных студентов и их национальных характеров. К примеру, для студентов из Индии </w:t>
      </w:r>
      <w:r w:rsidRPr="00423721">
        <w:rPr>
          <w:sz w:val="28"/>
          <w:szCs w:val="28"/>
        </w:rPr>
        <w:lastRenderedPageBreak/>
        <w:t xml:space="preserve">большие трудности представляют разговоры о себе, участие в общественных мероприятиях, что обусловлено традициями культуры. Понимание социокультурных трудностей разного порядка необходимо в рамках каждой страны и региона для установления сфер, где иностранным студентам требуется оказание своевременной помощи и сопровождения. </w:t>
      </w:r>
    </w:p>
    <w:p w:rsidR="000034A0" w:rsidRPr="00423721" w:rsidRDefault="000034A0" w:rsidP="00423721">
      <w:pPr>
        <w:spacing w:line="360" w:lineRule="auto"/>
        <w:ind w:firstLine="284"/>
        <w:rPr>
          <w:sz w:val="28"/>
          <w:szCs w:val="28"/>
        </w:rPr>
      </w:pPr>
      <w:r w:rsidRPr="00423721">
        <w:rPr>
          <w:sz w:val="28"/>
          <w:szCs w:val="28"/>
        </w:rPr>
        <w:t>В заключение следует отметить важность понимания взаимосвязанности процессов адаптации студентов из дальнего зарубежья и развития самого вуза в аспекте интернационализации обучения. Позитивные тенденции, которые можно наблюдать в настоящее время, заключаются в том, что успешная адаптация уже рассматривается многими вузами как необходимый компонент эффективности обучения, так как позволяет снять дидактические и психологические барьеры, способствовать интеграции иностранных студентов в новое культурное сообщество, сформировать положительный опыт, а, следовательно, привлечь новые поколения иностранных студентов благодаря построению позитивного имиджа вуза.</w:t>
      </w:r>
    </w:p>
    <w:p w:rsidR="000034A0" w:rsidRDefault="000034A0" w:rsidP="00B84DCC">
      <w:pPr>
        <w:spacing w:line="360" w:lineRule="auto"/>
        <w:ind w:firstLine="284"/>
      </w:pPr>
    </w:p>
    <w:p w:rsidR="000034A0" w:rsidRDefault="000034A0" w:rsidP="009C2448">
      <w:pPr>
        <w:ind w:firstLine="284"/>
      </w:pPr>
    </w:p>
    <w:p w:rsidR="000034A0" w:rsidRPr="00423721" w:rsidRDefault="00CD4141" w:rsidP="00CD4141">
      <w:pPr>
        <w:jc w:val="center"/>
        <w:rPr>
          <w:b/>
          <w:sz w:val="28"/>
          <w:szCs w:val="28"/>
        </w:rPr>
      </w:pPr>
      <w:r w:rsidRPr="00423721">
        <w:rPr>
          <w:b/>
          <w:sz w:val="28"/>
          <w:szCs w:val="28"/>
        </w:rPr>
        <w:t>СПИСОК ЛИТЕРАТУРЫ</w:t>
      </w:r>
    </w:p>
    <w:p w:rsidR="00CD4141" w:rsidRPr="00423721" w:rsidRDefault="00CD4141" w:rsidP="00CD4141">
      <w:pPr>
        <w:jc w:val="center"/>
        <w:rPr>
          <w:b/>
          <w:sz w:val="28"/>
          <w:szCs w:val="28"/>
        </w:rPr>
      </w:pP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Институт образования ВШЭ</w:t>
      </w:r>
      <w:r w:rsidRPr="00423721">
        <w:rPr>
          <w:sz w:val="28"/>
          <w:szCs w:val="28"/>
        </w:rPr>
        <w:t xml:space="preserve">, серия «Факты образования», 2016 г., № 7. [Электронный ресурс]. URL: </w:t>
      </w:r>
      <w:hyperlink r:id="rId8" w:history="1">
        <w:r w:rsidRPr="00423721">
          <w:rPr>
            <w:rStyle w:val="a8"/>
            <w:sz w:val="28"/>
            <w:szCs w:val="28"/>
          </w:rPr>
          <w:t>https://5top100.ru/upload/iblock/750/fo7.pdf</w:t>
        </w:r>
      </w:hyperlink>
      <w:r w:rsidRPr="00423721">
        <w:rPr>
          <w:sz w:val="28"/>
          <w:szCs w:val="28"/>
        </w:rPr>
        <w:t xml:space="preserve">  (дата обращения 08.02.2020).</w:t>
      </w:r>
    </w:p>
    <w:p w:rsidR="000034A0" w:rsidRPr="00423721" w:rsidRDefault="000034A0" w:rsidP="00AA4660">
      <w:pPr>
        <w:numPr>
          <w:ilvl w:val="0"/>
          <w:numId w:val="2"/>
        </w:numPr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Беккер, И.Л., Иванчин С.А.</w:t>
      </w:r>
      <w:r w:rsidRPr="00423721">
        <w:rPr>
          <w:sz w:val="28"/>
          <w:szCs w:val="28"/>
        </w:rPr>
        <w:t xml:space="preserve"> Проблемы адаптации иностранных студентов к образовательному процессу российского вуза (на примере Пензенского государственного университета) // Известия высших учебных заведений. Поволжский регион. Гуманитарные науки. – 2015. – № 4 (36). – С. 247–257.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Berry John W.</w:t>
      </w:r>
      <w:r w:rsidRPr="00423721">
        <w:rPr>
          <w:sz w:val="28"/>
          <w:szCs w:val="28"/>
          <w:lang w:val="en-US"/>
        </w:rPr>
        <w:t xml:space="preserve"> Immigration, Acculturation, and Adaptation // Applied psychology: an international review, 1997. – 46 (1). – p. 5–68.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Searle, W., Ward, C.</w:t>
      </w:r>
      <w:r w:rsidRPr="00423721">
        <w:rPr>
          <w:sz w:val="28"/>
          <w:szCs w:val="28"/>
          <w:lang w:val="en-US"/>
        </w:rPr>
        <w:t xml:space="preserve"> The prediction of psychological and sociocultural adjustment during cross-cultural transitions // International Journal of Intercultural Relations, 1990. – p. 449-464.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 xml:space="preserve">Ward, C., Kennedy, A. </w:t>
      </w:r>
      <w:r w:rsidRPr="00423721">
        <w:rPr>
          <w:sz w:val="28"/>
          <w:szCs w:val="28"/>
          <w:lang w:val="en-US"/>
        </w:rPr>
        <w:t xml:space="preserve">The measurement of sociocultural adaptation // International Journal of Intercultural Relations, 1999. – №23(4). – p. 659–677. </w:t>
      </w:r>
      <w:hyperlink r:id="rId9" w:tgtFrame="_blank" w:history="1">
        <w:r w:rsidRPr="00423721">
          <w:rPr>
            <w:rStyle w:val="a8"/>
            <w:sz w:val="28"/>
            <w:szCs w:val="28"/>
            <w:lang w:val="en-US"/>
          </w:rPr>
          <w:t>https://doi.org/10.1016/S0147-1767(99)00014-0</w:t>
        </w:r>
      </w:hyperlink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Лондаджим Т.</w:t>
      </w:r>
      <w:r w:rsidRPr="00423721">
        <w:rPr>
          <w:sz w:val="28"/>
          <w:szCs w:val="28"/>
        </w:rPr>
        <w:t xml:space="preserve"> Социокультурная адаптация: сущность и функции. // Альманах современной науки и образования. – Тамбов: Грамота, 2011. – No 11 (54). – C. 109-112. 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lastRenderedPageBreak/>
        <w:t>Овсянникова И.Г., Терещенко Т.М.</w:t>
      </w:r>
      <w:r w:rsidRPr="00423721">
        <w:rPr>
          <w:sz w:val="28"/>
          <w:szCs w:val="28"/>
        </w:rPr>
        <w:t xml:space="preserve"> Социокультурная адаптация иностранных студентов к условиям обучения в российском вузе // Известия ВГПУ. Педагогические науки, 2018. – с. 41-46. 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Орлова Э.А.</w:t>
      </w:r>
      <w:r w:rsidRPr="00423721">
        <w:rPr>
          <w:sz w:val="28"/>
          <w:szCs w:val="28"/>
        </w:rPr>
        <w:t xml:space="preserve"> Социокультурная реальность: к определению понятия // Личность. Культура. Общество: научно-практический журнал, 2007. – Т. IХ. – Вып. 1 (34). – С. 72.</w:t>
      </w:r>
    </w:p>
    <w:p w:rsidR="00853F52" w:rsidRPr="00423721" w:rsidRDefault="004B293E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Парсонс Т.</w:t>
      </w:r>
      <w:r w:rsidR="00853F52" w:rsidRPr="00423721">
        <w:rPr>
          <w:b/>
          <w:sz w:val="28"/>
          <w:szCs w:val="28"/>
        </w:rPr>
        <w:t>К</w:t>
      </w:r>
      <w:r w:rsidR="00853F52" w:rsidRPr="00423721">
        <w:rPr>
          <w:sz w:val="28"/>
          <w:szCs w:val="28"/>
        </w:rPr>
        <w:t xml:space="preserve"> общей теории действия: теоретические основания социальных наук // О структуре социального действия. М., 2002. – С. 421–423.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Кривцова О.И.</w:t>
      </w:r>
      <w:r w:rsidRPr="00423721">
        <w:rPr>
          <w:sz w:val="28"/>
          <w:szCs w:val="28"/>
        </w:rPr>
        <w:t xml:space="preserve"> Социокультурная адаптация иностранных студентов в образовательной среде Российского вуза (на примере Воронежской государственной академии им. Н.Н. Бурденко) // Фундаментальные исследования, 2011. – № 8 (часть 2). – С. 284-288. 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Сушко Н.Г.</w:t>
      </w:r>
      <w:r w:rsidRPr="00423721">
        <w:rPr>
          <w:sz w:val="28"/>
          <w:szCs w:val="28"/>
        </w:rPr>
        <w:t xml:space="preserve"> О некоторых аспектах социокультурной адаптации иностранных студентов к образовательной среде // Ученые заметки ТОГУ, 2017. – Том 8. –  №3. – С. 302–309.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 xml:space="preserve">Лебедева Н.М. </w:t>
      </w:r>
      <w:r w:rsidRPr="00423721">
        <w:rPr>
          <w:sz w:val="28"/>
          <w:szCs w:val="28"/>
        </w:rPr>
        <w:t>Введение в этническую и кросскультурную психологию: Учеб. пособие. — М.: Старый сад, 1998. — 316 с.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Лебедева Н.М.</w:t>
      </w:r>
      <w:r w:rsidRPr="00423721">
        <w:rPr>
          <w:sz w:val="28"/>
          <w:szCs w:val="28"/>
        </w:rPr>
        <w:t xml:space="preserve"> Теоретические подходы к исследованию взаимных установок и стратегий межкультурного взаимодействия мигрантов и населения России [Текст] / Н.М. Лебедева // Стратегии межкультурного взаимодействия мигрантов и населения России: Сборник научных статей/ Под ред. Н.М. Лебедевой и А.Н. Татарко.  М.: РУДН, 2009. – C. 10-63.</w:t>
      </w:r>
    </w:p>
    <w:p w:rsidR="00853F52" w:rsidRPr="00423721" w:rsidRDefault="00853F52" w:rsidP="00853F52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Росляков А.Е.</w:t>
      </w:r>
      <w:r w:rsidRPr="00423721">
        <w:rPr>
          <w:sz w:val="28"/>
          <w:szCs w:val="28"/>
        </w:rPr>
        <w:t xml:space="preserve"> Процесс адаптации студентов в условиях вуза // Психология и эргономика, 2003. – № 4. – С. 21–26.</w:t>
      </w:r>
    </w:p>
    <w:p w:rsidR="003D5A3F" w:rsidRPr="00423721" w:rsidRDefault="00B03F37" w:rsidP="003D5A3F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Иванова М.И.</w:t>
      </w:r>
      <w:r w:rsidRPr="00423721">
        <w:rPr>
          <w:sz w:val="28"/>
          <w:szCs w:val="28"/>
        </w:rPr>
        <w:t xml:space="preserve"> Социально-психологическая адаптация иностранных студентов к высшей школе России : Дисс. …д-ра психол. наук / Иванова М.И. СПб.: СПбГТУ, 2001. – 353 с.</w:t>
      </w:r>
    </w:p>
    <w:p w:rsidR="003D5A3F" w:rsidRPr="00423721" w:rsidRDefault="004B293E" w:rsidP="003D5A3F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Creswell, J.</w:t>
      </w:r>
      <w:r w:rsidR="003D5A3F" w:rsidRPr="00423721">
        <w:rPr>
          <w:b/>
          <w:sz w:val="28"/>
          <w:szCs w:val="28"/>
          <w:lang w:val="en-US"/>
        </w:rPr>
        <w:t>W.</w:t>
      </w:r>
      <w:r w:rsidR="003D5A3F" w:rsidRPr="00423721">
        <w:rPr>
          <w:sz w:val="28"/>
          <w:szCs w:val="28"/>
          <w:lang w:val="en-US"/>
        </w:rPr>
        <w:t xml:space="preserve"> Research design: Qualitative, quantitativ</w:t>
      </w:r>
      <w:r w:rsidRPr="00423721">
        <w:rPr>
          <w:sz w:val="28"/>
          <w:szCs w:val="28"/>
          <w:lang w:val="en-US"/>
        </w:rPr>
        <w:t>e, and mixed methods approaches</w:t>
      </w:r>
      <w:r w:rsidR="003D5A3F" w:rsidRPr="00423721">
        <w:rPr>
          <w:sz w:val="28"/>
          <w:szCs w:val="28"/>
          <w:lang w:val="en-US"/>
        </w:rPr>
        <w:t>.</w:t>
      </w:r>
      <w:r w:rsidRPr="00423721">
        <w:rPr>
          <w:sz w:val="28"/>
          <w:szCs w:val="28"/>
          <w:lang w:val="en-US"/>
        </w:rPr>
        <w:t xml:space="preserve"> – </w:t>
      </w:r>
      <w:r w:rsidR="003D5A3F" w:rsidRPr="00423721">
        <w:rPr>
          <w:sz w:val="28"/>
          <w:szCs w:val="28"/>
          <w:lang w:val="en-US"/>
        </w:rPr>
        <w:t xml:space="preserve"> Sage Publications, Inc.</w:t>
      </w:r>
      <w:r w:rsidRPr="00423721">
        <w:rPr>
          <w:sz w:val="28"/>
          <w:szCs w:val="28"/>
          <w:lang w:val="en-US"/>
        </w:rPr>
        <w:t>, 2009. </w:t>
      </w:r>
    </w:p>
    <w:p w:rsidR="003D5A3F" w:rsidRPr="00423721" w:rsidRDefault="003D5A3F" w:rsidP="003D5A3F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Gall, M., Gall, J., &amp; Borg, R.</w:t>
      </w:r>
      <w:r w:rsidRPr="00423721">
        <w:rPr>
          <w:sz w:val="28"/>
          <w:szCs w:val="28"/>
          <w:lang w:val="en-US"/>
        </w:rPr>
        <w:t xml:space="preserve"> (2007). Educational research An introduction (8th ed.). New York, NY Pearson Education</w:t>
      </w:r>
    </w:p>
    <w:p w:rsidR="003D5A3F" w:rsidRPr="00423721" w:rsidRDefault="003D5A3F" w:rsidP="003D5A3F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Simic-Yamashita M., Tanaka T.</w:t>
      </w:r>
      <w:r w:rsidRPr="00423721">
        <w:rPr>
          <w:sz w:val="28"/>
          <w:szCs w:val="28"/>
          <w:lang w:val="en-US"/>
        </w:rPr>
        <w:t xml:space="preserve"> Exploratory Factor Analysis of the Sociocultural Adaptation Scale (SCAS) among International Students in Japan // Journal of Humanities and Social Sciences, 2010. – 27-38 p.</w:t>
      </w:r>
    </w:p>
    <w:p w:rsidR="003D5A3F" w:rsidRPr="00423721" w:rsidRDefault="003D5A3F" w:rsidP="003D5A3F">
      <w:pPr>
        <w:numPr>
          <w:ilvl w:val="0"/>
          <w:numId w:val="2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Wilson Georgette P.</w:t>
      </w:r>
      <w:r w:rsidRPr="00423721">
        <w:rPr>
          <w:sz w:val="28"/>
          <w:szCs w:val="28"/>
          <w:lang w:val="en-US"/>
        </w:rPr>
        <w:t xml:space="preserve"> Fitting-in: Sociocultural Adaptation of International Graduate Students // NERA Conference Proceedings, 2011 – 53 p.</w:t>
      </w:r>
    </w:p>
    <w:p w:rsidR="000034A0" w:rsidRPr="00423721" w:rsidRDefault="000034A0" w:rsidP="00AA4660">
      <w:pPr>
        <w:numPr>
          <w:ilvl w:val="0"/>
          <w:numId w:val="2"/>
        </w:numPr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</w:rPr>
        <w:t>Гурбан А.Д.</w:t>
      </w:r>
      <w:r w:rsidRPr="00423721">
        <w:rPr>
          <w:sz w:val="28"/>
          <w:szCs w:val="28"/>
        </w:rPr>
        <w:t xml:space="preserve"> Социокультурная адаптация иностранных студентов в Российских вузах (на примере ТПУ) : магистерская диссертация. – Томск: ТПУ, 2017. – 81 с.</w:t>
      </w:r>
    </w:p>
    <w:p w:rsidR="000034A0" w:rsidRDefault="000034A0" w:rsidP="003D5A3F">
      <w:pPr>
        <w:shd w:val="clear" w:color="auto" w:fill="FFFFFF"/>
        <w:ind w:left="426"/>
      </w:pPr>
    </w:p>
    <w:p w:rsidR="000034A0" w:rsidRPr="003D5A3F" w:rsidRDefault="000034A0" w:rsidP="00131AE4">
      <w:pPr>
        <w:autoSpaceDE w:val="0"/>
        <w:autoSpaceDN w:val="0"/>
        <w:adjustRightInd w:val="0"/>
        <w:jc w:val="left"/>
        <w:rPr>
          <w:rFonts w:eastAsia="TimesNewRomanPSMT" w:cs="TimesNewRomanPSMT"/>
          <w:sz w:val="18"/>
          <w:szCs w:val="18"/>
          <w:lang w:eastAsia="ru-RU"/>
        </w:rPr>
      </w:pPr>
    </w:p>
    <w:p w:rsidR="000034A0" w:rsidRPr="00423721" w:rsidRDefault="00423721" w:rsidP="00423721">
      <w:pPr>
        <w:jc w:val="center"/>
        <w:rPr>
          <w:b/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REFERENCES</w:t>
      </w:r>
    </w:p>
    <w:p w:rsidR="000034A0" w:rsidRPr="00423721" w:rsidRDefault="000034A0" w:rsidP="006E12A6">
      <w:pPr>
        <w:rPr>
          <w:sz w:val="28"/>
          <w:szCs w:val="28"/>
        </w:rPr>
      </w:pP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HSE Institute of Education</w:t>
      </w:r>
      <w:r w:rsidR="00FE58A8" w:rsidRPr="00423721">
        <w:rPr>
          <w:sz w:val="28"/>
          <w:szCs w:val="28"/>
          <w:lang w:val="en-US"/>
        </w:rPr>
        <w:t xml:space="preserve">, section «Educational facts», </w:t>
      </w:r>
      <w:r w:rsidRPr="00423721">
        <w:rPr>
          <w:sz w:val="28"/>
          <w:szCs w:val="28"/>
          <w:lang w:val="en-US"/>
        </w:rPr>
        <w:t xml:space="preserve">2016. URL: </w:t>
      </w:r>
      <w:hyperlink r:id="rId10" w:history="1">
        <w:r w:rsidRPr="00423721">
          <w:rPr>
            <w:rStyle w:val="a8"/>
            <w:sz w:val="28"/>
            <w:szCs w:val="28"/>
            <w:lang w:val="en-US"/>
          </w:rPr>
          <w:t>https://5top100.ru/upload/iblock/750/fo7.pdf</w:t>
        </w:r>
      </w:hyperlink>
      <w:r w:rsidRPr="00423721">
        <w:rPr>
          <w:sz w:val="28"/>
          <w:szCs w:val="28"/>
          <w:lang w:val="en-US"/>
        </w:rPr>
        <w:t xml:space="preserve">  (access date 08.02.2020)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>.</w:t>
      </w:r>
    </w:p>
    <w:p w:rsidR="000034A0" w:rsidRPr="00423721" w:rsidRDefault="000034A0" w:rsidP="00337202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lastRenderedPageBreak/>
        <w:t>Bekker, I.L., Ivanchin S.A.</w:t>
      </w:r>
      <w:r w:rsidRPr="00423721">
        <w:rPr>
          <w:sz w:val="28"/>
          <w:szCs w:val="28"/>
          <w:lang w:val="en-US"/>
        </w:rPr>
        <w:t xml:space="preserve"> Adaptation problems of foreign students in the educational process of a Russian university (on the exa</w:t>
      </w:r>
      <w:r w:rsidR="00FE58A8" w:rsidRPr="00423721">
        <w:rPr>
          <w:sz w:val="28"/>
          <w:szCs w:val="28"/>
          <w:lang w:val="en-US"/>
        </w:rPr>
        <w:t xml:space="preserve">mple of Penza State University). </w:t>
      </w:r>
      <w:r w:rsidR="0034050D" w:rsidRPr="00423721">
        <w:rPr>
          <w:i/>
          <w:sz w:val="28"/>
          <w:szCs w:val="28"/>
          <w:lang w:val="en-US"/>
        </w:rPr>
        <w:t xml:space="preserve">Izvestiya vysshih uchebnyh zavedenij. Povolzhskij region. Gumanitarnye nauki </w:t>
      </w:r>
      <w:r w:rsidR="0034050D" w:rsidRPr="00423721">
        <w:rPr>
          <w:sz w:val="28"/>
          <w:szCs w:val="28"/>
          <w:lang w:val="en-US"/>
        </w:rPr>
        <w:t xml:space="preserve">= </w:t>
      </w:r>
      <w:r w:rsidR="0034050D" w:rsidRPr="00423721">
        <w:rPr>
          <w:i/>
          <w:sz w:val="28"/>
          <w:szCs w:val="28"/>
          <w:lang w:val="en-US"/>
        </w:rPr>
        <w:t>University proceedings. Volga region. Humanities</w:t>
      </w:r>
      <w:r w:rsidR="0034050D" w:rsidRPr="00423721">
        <w:rPr>
          <w:i/>
          <w:sz w:val="28"/>
          <w:szCs w:val="28"/>
        </w:rPr>
        <w:t>,</w:t>
      </w:r>
      <w:r w:rsidR="0034050D" w:rsidRPr="00423721">
        <w:rPr>
          <w:i/>
          <w:sz w:val="28"/>
          <w:szCs w:val="28"/>
          <w:lang w:val="en-US"/>
        </w:rPr>
        <w:t xml:space="preserve"> </w:t>
      </w:r>
      <w:r w:rsidRPr="00423721">
        <w:rPr>
          <w:sz w:val="28"/>
          <w:szCs w:val="28"/>
          <w:lang w:val="en-US"/>
        </w:rPr>
        <w:t xml:space="preserve">4, </w:t>
      </w:r>
      <w:r w:rsidR="00FE58A8" w:rsidRPr="00423721">
        <w:rPr>
          <w:sz w:val="28"/>
          <w:szCs w:val="28"/>
          <w:lang w:val="en-US"/>
        </w:rPr>
        <w:t xml:space="preserve">2015, pp. </w:t>
      </w:r>
      <w:r w:rsidRPr="00423721">
        <w:rPr>
          <w:sz w:val="28"/>
          <w:szCs w:val="28"/>
          <w:lang w:val="en-US"/>
        </w:rPr>
        <w:t xml:space="preserve">247- 257 </w:t>
      </w:r>
    </w:p>
    <w:p w:rsidR="00BF31DF" w:rsidRPr="00423721" w:rsidRDefault="00BF31DF" w:rsidP="00BF31DF">
      <w:pPr>
        <w:numPr>
          <w:ilvl w:val="0"/>
          <w:numId w:val="8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Berry John W.</w:t>
      </w:r>
      <w:r w:rsidRPr="00423721">
        <w:rPr>
          <w:sz w:val="28"/>
          <w:szCs w:val="28"/>
          <w:lang w:val="en-US"/>
        </w:rPr>
        <w:t xml:space="preserve"> Immigration, Acculturation, and Adaptation</w:t>
      </w:r>
      <w:r w:rsidR="00FE58A8" w:rsidRPr="00423721">
        <w:rPr>
          <w:sz w:val="28"/>
          <w:szCs w:val="28"/>
          <w:lang w:val="en-US"/>
        </w:rPr>
        <w:t>.</w:t>
      </w:r>
      <w:r w:rsidRPr="00423721">
        <w:rPr>
          <w:sz w:val="28"/>
          <w:szCs w:val="28"/>
          <w:lang w:val="en-US"/>
        </w:rPr>
        <w:t xml:space="preserve"> </w:t>
      </w:r>
      <w:r w:rsidRPr="00423721">
        <w:rPr>
          <w:i/>
          <w:sz w:val="28"/>
          <w:szCs w:val="28"/>
          <w:lang w:val="en-US"/>
        </w:rPr>
        <w:t>Applied psychology: an international review</w:t>
      </w:r>
      <w:r w:rsidRPr="00423721">
        <w:rPr>
          <w:sz w:val="28"/>
          <w:szCs w:val="28"/>
          <w:lang w:val="en-US"/>
        </w:rPr>
        <w:t xml:space="preserve">, 46, </w:t>
      </w:r>
      <w:r w:rsidR="00FE58A8" w:rsidRPr="00423721">
        <w:rPr>
          <w:sz w:val="28"/>
          <w:szCs w:val="28"/>
          <w:lang w:val="en-US"/>
        </w:rPr>
        <w:t xml:space="preserve">1997, pp. </w:t>
      </w:r>
      <w:r w:rsidRPr="00423721">
        <w:rPr>
          <w:sz w:val="28"/>
          <w:szCs w:val="28"/>
          <w:lang w:val="en-US"/>
        </w:rPr>
        <w:t>5–68.</w:t>
      </w:r>
    </w:p>
    <w:p w:rsidR="00BF31DF" w:rsidRPr="00423721" w:rsidRDefault="00BF31DF" w:rsidP="00BF31DF">
      <w:pPr>
        <w:numPr>
          <w:ilvl w:val="0"/>
          <w:numId w:val="8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Searle, W., Ward, C.</w:t>
      </w:r>
      <w:r w:rsidRPr="00423721">
        <w:rPr>
          <w:sz w:val="28"/>
          <w:szCs w:val="28"/>
          <w:lang w:val="en-US"/>
        </w:rPr>
        <w:t xml:space="preserve"> The prediction of psychological and sociocultural adjustment during cross-cultural transitions</w:t>
      </w:r>
      <w:r w:rsidR="00FE58A8" w:rsidRPr="00423721">
        <w:rPr>
          <w:sz w:val="28"/>
          <w:szCs w:val="28"/>
          <w:lang w:val="en-US"/>
        </w:rPr>
        <w:t>.</w:t>
      </w:r>
      <w:r w:rsidRPr="00423721">
        <w:rPr>
          <w:sz w:val="28"/>
          <w:szCs w:val="28"/>
          <w:lang w:val="en-US"/>
        </w:rPr>
        <w:t xml:space="preserve"> </w:t>
      </w:r>
      <w:r w:rsidRPr="00423721">
        <w:rPr>
          <w:i/>
          <w:sz w:val="28"/>
          <w:szCs w:val="28"/>
          <w:lang w:val="en-US"/>
        </w:rPr>
        <w:t>International Journal of Intercultural Relations</w:t>
      </w:r>
      <w:r w:rsidRPr="00423721">
        <w:rPr>
          <w:sz w:val="28"/>
          <w:szCs w:val="28"/>
          <w:lang w:val="en-US"/>
        </w:rPr>
        <w:t xml:space="preserve">, </w:t>
      </w:r>
      <w:r w:rsidR="00CF0E5F" w:rsidRPr="00423721">
        <w:rPr>
          <w:sz w:val="28"/>
          <w:szCs w:val="28"/>
          <w:lang w:val="en-US"/>
        </w:rPr>
        <w:t xml:space="preserve">1990, pp. </w:t>
      </w:r>
      <w:r w:rsidRPr="00423721">
        <w:rPr>
          <w:sz w:val="28"/>
          <w:szCs w:val="28"/>
          <w:lang w:val="en-US"/>
        </w:rPr>
        <w:t>449-464.</w:t>
      </w:r>
    </w:p>
    <w:p w:rsidR="00BF31DF" w:rsidRPr="00423721" w:rsidRDefault="00BF31DF" w:rsidP="00BF31DF">
      <w:pPr>
        <w:numPr>
          <w:ilvl w:val="0"/>
          <w:numId w:val="8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 xml:space="preserve">Ward, C., Kennedy, A. </w:t>
      </w:r>
      <w:r w:rsidRPr="00423721">
        <w:rPr>
          <w:sz w:val="28"/>
          <w:szCs w:val="28"/>
          <w:lang w:val="en-US"/>
        </w:rPr>
        <w:t>The measurement of sociocultural adaptation</w:t>
      </w:r>
      <w:r w:rsidR="00CF0E5F" w:rsidRPr="00423721">
        <w:rPr>
          <w:sz w:val="28"/>
          <w:szCs w:val="28"/>
          <w:lang w:val="en-US"/>
        </w:rPr>
        <w:t>.</w:t>
      </w:r>
      <w:r w:rsidRPr="00423721">
        <w:rPr>
          <w:sz w:val="28"/>
          <w:szCs w:val="28"/>
          <w:lang w:val="en-US"/>
        </w:rPr>
        <w:t xml:space="preserve"> </w:t>
      </w:r>
      <w:r w:rsidRPr="00423721">
        <w:rPr>
          <w:i/>
          <w:sz w:val="28"/>
          <w:szCs w:val="28"/>
          <w:lang w:val="en-US"/>
        </w:rPr>
        <w:t>International Journal of Intercultural Relations</w:t>
      </w:r>
      <w:r w:rsidRPr="00423721">
        <w:rPr>
          <w:sz w:val="28"/>
          <w:szCs w:val="28"/>
          <w:lang w:val="en-US"/>
        </w:rPr>
        <w:t xml:space="preserve">, №23(4), </w:t>
      </w:r>
      <w:r w:rsidR="00CF0E5F" w:rsidRPr="00423721">
        <w:rPr>
          <w:sz w:val="28"/>
          <w:szCs w:val="28"/>
          <w:lang w:val="en-US"/>
        </w:rPr>
        <w:t xml:space="preserve">1999, pp. </w:t>
      </w:r>
      <w:r w:rsidRPr="00423721">
        <w:rPr>
          <w:sz w:val="28"/>
          <w:szCs w:val="28"/>
          <w:lang w:val="en-US"/>
        </w:rPr>
        <w:t>659–677. https://doi.org/10.1016/S0147-1767(99)00014-0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 xml:space="preserve">Londadzhim </w:t>
      </w:r>
      <w:r w:rsidRPr="00423721">
        <w:rPr>
          <w:b/>
          <w:sz w:val="28"/>
          <w:szCs w:val="28"/>
        </w:rPr>
        <w:t>Т</w:t>
      </w:r>
      <w:r w:rsidRPr="00423721">
        <w:rPr>
          <w:b/>
          <w:sz w:val="28"/>
          <w:szCs w:val="28"/>
          <w:lang w:val="en-US"/>
        </w:rPr>
        <w:t>.</w:t>
      </w:r>
      <w:r w:rsidRPr="00423721">
        <w:rPr>
          <w:sz w:val="28"/>
          <w:szCs w:val="28"/>
          <w:lang w:val="en-US"/>
        </w:rPr>
        <w:t xml:space="preserve"> Sociocultural adaptation: essence and functions. </w:t>
      </w:r>
      <w:r w:rsidR="0034050D" w:rsidRPr="00423721">
        <w:rPr>
          <w:i/>
          <w:sz w:val="28"/>
          <w:szCs w:val="28"/>
          <w:lang w:val="en-US"/>
        </w:rPr>
        <w:t>Almanah sovremennoj nauki i obrazovaniya</w:t>
      </w:r>
      <w:r w:rsidR="0034050D" w:rsidRPr="00423721">
        <w:rPr>
          <w:sz w:val="28"/>
          <w:szCs w:val="28"/>
          <w:lang w:val="en-US"/>
        </w:rPr>
        <w:t xml:space="preserve"> = </w:t>
      </w:r>
      <w:r w:rsidRPr="00423721">
        <w:rPr>
          <w:i/>
          <w:sz w:val="28"/>
          <w:szCs w:val="28"/>
          <w:lang w:val="en-US"/>
        </w:rPr>
        <w:t>Almanac of modern science and education</w:t>
      </w:r>
      <w:r w:rsidRPr="00423721">
        <w:rPr>
          <w:sz w:val="28"/>
          <w:szCs w:val="28"/>
          <w:lang w:val="en-US"/>
        </w:rPr>
        <w:t>. Tambov: Gramota, 11 (54),</w:t>
      </w:r>
      <w:r w:rsidR="00CF0E5F" w:rsidRPr="00423721">
        <w:rPr>
          <w:sz w:val="28"/>
          <w:szCs w:val="28"/>
          <w:lang w:val="en-US"/>
        </w:rPr>
        <w:t xml:space="preserve"> 2011, pp. </w:t>
      </w:r>
      <w:r w:rsidRPr="00423721">
        <w:rPr>
          <w:sz w:val="28"/>
          <w:szCs w:val="28"/>
          <w:lang w:val="en-US"/>
        </w:rPr>
        <w:t>109-112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 xml:space="preserve">. 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Ovsyannikova I.G., Tereshchenko T.M.</w:t>
      </w:r>
      <w:r w:rsidRPr="00423721">
        <w:rPr>
          <w:sz w:val="28"/>
          <w:szCs w:val="28"/>
          <w:lang w:val="en-US"/>
        </w:rPr>
        <w:t xml:space="preserve"> Sociocultural adaptation of foreign students to study conditions in a Russian university. </w:t>
      </w:r>
      <w:r w:rsidRPr="00423721">
        <w:rPr>
          <w:i/>
          <w:sz w:val="28"/>
          <w:szCs w:val="28"/>
          <w:lang w:val="en-US"/>
        </w:rPr>
        <w:t xml:space="preserve">Izvestiya VGPU. Pedagogicheskie nauki </w:t>
      </w:r>
      <w:r w:rsidR="0034050D" w:rsidRPr="00423721">
        <w:rPr>
          <w:i/>
          <w:sz w:val="28"/>
          <w:szCs w:val="28"/>
          <w:lang w:val="en-US"/>
        </w:rPr>
        <w:t>=</w:t>
      </w:r>
      <w:r w:rsidRPr="00423721">
        <w:rPr>
          <w:i/>
          <w:sz w:val="28"/>
          <w:szCs w:val="28"/>
          <w:lang w:val="en-US"/>
        </w:rPr>
        <w:t xml:space="preserve"> Ivzestia of the Volgograd State PedagogicalUniversity</w:t>
      </w:r>
      <w:r w:rsidRPr="00423721">
        <w:rPr>
          <w:sz w:val="28"/>
          <w:szCs w:val="28"/>
          <w:lang w:val="en-US"/>
        </w:rPr>
        <w:t xml:space="preserve">, </w:t>
      </w:r>
      <w:r w:rsidR="0034050D" w:rsidRPr="00423721">
        <w:rPr>
          <w:sz w:val="28"/>
          <w:szCs w:val="28"/>
          <w:lang w:val="en-US"/>
        </w:rPr>
        <w:t xml:space="preserve">2018, pp. </w:t>
      </w:r>
      <w:r w:rsidRPr="00423721">
        <w:rPr>
          <w:sz w:val="28"/>
          <w:szCs w:val="28"/>
          <w:lang w:val="en-US"/>
        </w:rPr>
        <w:t>41-46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>.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Orlova E.A.</w:t>
      </w:r>
      <w:r w:rsidRPr="00423721">
        <w:rPr>
          <w:sz w:val="28"/>
          <w:szCs w:val="28"/>
          <w:lang w:val="en-US"/>
        </w:rPr>
        <w:t xml:space="preserve"> Sociocultural reality: to the definition of a concept. </w:t>
      </w:r>
      <w:r w:rsidRPr="00423721">
        <w:rPr>
          <w:i/>
          <w:sz w:val="28"/>
          <w:szCs w:val="28"/>
          <w:lang w:val="en-US"/>
        </w:rPr>
        <w:t xml:space="preserve">Lichnost. Kultura. Obshchestvo: nauchno-prakticheskij zhurnal </w:t>
      </w:r>
      <w:r w:rsidR="0034050D" w:rsidRPr="00423721">
        <w:rPr>
          <w:i/>
          <w:sz w:val="28"/>
          <w:szCs w:val="28"/>
          <w:lang w:val="en-US"/>
        </w:rPr>
        <w:t>=</w:t>
      </w:r>
      <w:r w:rsidRPr="00423721">
        <w:rPr>
          <w:i/>
          <w:sz w:val="28"/>
          <w:szCs w:val="28"/>
          <w:lang w:val="en-US"/>
        </w:rPr>
        <w:t xml:space="preserve"> Personality. Culture. Society: Scientific and Practical Journal</w:t>
      </w:r>
      <w:r w:rsidRPr="00423721">
        <w:rPr>
          <w:sz w:val="28"/>
          <w:szCs w:val="28"/>
          <w:lang w:val="en-US"/>
        </w:rPr>
        <w:t>, I</w:t>
      </w:r>
      <w:r w:rsidRPr="00423721">
        <w:rPr>
          <w:sz w:val="28"/>
          <w:szCs w:val="28"/>
        </w:rPr>
        <w:t>Х</w:t>
      </w:r>
      <w:r w:rsidRPr="00423721">
        <w:rPr>
          <w:sz w:val="28"/>
          <w:szCs w:val="28"/>
          <w:lang w:val="en-US"/>
        </w:rPr>
        <w:t>,(34),</w:t>
      </w:r>
      <w:r w:rsidR="0034050D" w:rsidRPr="00423721">
        <w:rPr>
          <w:sz w:val="28"/>
          <w:szCs w:val="28"/>
          <w:lang w:val="en-US"/>
        </w:rPr>
        <w:t xml:space="preserve"> 2007, pp. </w:t>
      </w:r>
      <w:r w:rsidRPr="00423721">
        <w:rPr>
          <w:sz w:val="28"/>
          <w:szCs w:val="28"/>
          <w:lang w:val="en-US"/>
        </w:rPr>
        <w:t>72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>.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Parsons T.</w:t>
      </w:r>
      <w:r w:rsidRPr="00423721">
        <w:rPr>
          <w:sz w:val="28"/>
          <w:szCs w:val="28"/>
          <w:lang w:val="en-US"/>
        </w:rPr>
        <w:t xml:space="preserve"> Toward a General Theory of Action: Theoretical Foundations of the Social Sciences. </w:t>
      </w:r>
      <w:r w:rsidRPr="00423721">
        <w:rPr>
          <w:i/>
          <w:sz w:val="28"/>
          <w:szCs w:val="28"/>
          <w:lang w:val="en-US"/>
        </w:rPr>
        <w:t>O s</w:t>
      </w:r>
      <w:r w:rsidR="0034050D" w:rsidRPr="00423721">
        <w:rPr>
          <w:i/>
          <w:sz w:val="28"/>
          <w:szCs w:val="28"/>
          <w:lang w:val="en-US"/>
        </w:rPr>
        <w:t xml:space="preserve">trukture social'nogo dejstviya = </w:t>
      </w:r>
      <w:r w:rsidRPr="00423721">
        <w:rPr>
          <w:i/>
          <w:sz w:val="28"/>
          <w:szCs w:val="28"/>
          <w:lang w:val="en-US"/>
        </w:rPr>
        <w:t>About the structure of social action</w:t>
      </w:r>
      <w:r w:rsidRPr="00423721">
        <w:rPr>
          <w:sz w:val="28"/>
          <w:szCs w:val="28"/>
          <w:lang w:val="en-US"/>
        </w:rPr>
        <w:t xml:space="preserve">. </w:t>
      </w:r>
      <w:r w:rsidRPr="00423721">
        <w:rPr>
          <w:sz w:val="28"/>
          <w:szCs w:val="28"/>
        </w:rPr>
        <w:t>М</w:t>
      </w:r>
      <w:r w:rsidRPr="00423721">
        <w:rPr>
          <w:sz w:val="28"/>
          <w:szCs w:val="28"/>
          <w:lang w:val="en-US"/>
        </w:rPr>
        <w:t xml:space="preserve">., </w:t>
      </w:r>
      <w:r w:rsidR="0034050D" w:rsidRPr="00423721">
        <w:rPr>
          <w:sz w:val="28"/>
          <w:szCs w:val="28"/>
          <w:lang w:val="en-US"/>
        </w:rPr>
        <w:t xml:space="preserve">2002, </w:t>
      </w:r>
      <w:r w:rsidRPr="00423721">
        <w:rPr>
          <w:sz w:val="28"/>
          <w:szCs w:val="28"/>
          <w:lang w:val="en-US"/>
        </w:rPr>
        <w:t>421–423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>.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Krivcova O.I.</w:t>
      </w:r>
      <w:r w:rsidRPr="00423721">
        <w:rPr>
          <w:sz w:val="28"/>
          <w:szCs w:val="28"/>
          <w:lang w:val="en-US"/>
        </w:rPr>
        <w:t xml:space="preserve"> Sociocultural adaptation of foreign students in the educational environment of the Russian university (on the example of the Voronezh State Academy named after N.N. Burdenko) // </w:t>
      </w:r>
      <w:r w:rsidRPr="00423721">
        <w:rPr>
          <w:i/>
          <w:sz w:val="28"/>
          <w:szCs w:val="28"/>
          <w:lang w:val="en-US"/>
        </w:rPr>
        <w:t>Fundamental Studies</w:t>
      </w:r>
      <w:r w:rsidRPr="00423721">
        <w:rPr>
          <w:sz w:val="28"/>
          <w:szCs w:val="28"/>
          <w:lang w:val="en-US"/>
        </w:rPr>
        <w:t xml:space="preserve">, 8, </w:t>
      </w:r>
      <w:r w:rsidR="0034050D" w:rsidRPr="00423721">
        <w:rPr>
          <w:sz w:val="28"/>
          <w:szCs w:val="28"/>
          <w:lang w:val="en-US"/>
        </w:rPr>
        <w:t xml:space="preserve">2011, pp. </w:t>
      </w:r>
      <w:r w:rsidRPr="00423721">
        <w:rPr>
          <w:sz w:val="28"/>
          <w:szCs w:val="28"/>
          <w:lang w:val="en-US"/>
        </w:rPr>
        <w:t>284-288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>.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Sushko N.G.</w:t>
      </w:r>
      <w:r w:rsidRPr="00423721">
        <w:rPr>
          <w:sz w:val="28"/>
          <w:szCs w:val="28"/>
          <w:lang w:val="en-US"/>
        </w:rPr>
        <w:t xml:space="preserve"> On some aspects of the sociocultural adaptation of foreign students to the educational environment. </w:t>
      </w:r>
      <w:r w:rsidRPr="00423721">
        <w:rPr>
          <w:i/>
          <w:sz w:val="28"/>
          <w:szCs w:val="28"/>
          <w:lang w:val="en-US"/>
        </w:rPr>
        <w:t>Uchenye zametki TOGU – Proceedings of Pacific National University</w:t>
      </w:r>
      <w:r w:rsidRPr="00423721">
        <w:rPr>
          <w:sz w:val="28"/>
          <w:szCs w:val="28"/>
          <w:lang w:val="en-US"/>
        </w:rPr>
        <w:t xml:space="preserve">, 8,3, </w:t>
      </w:r>
      <w:r w:rsidR="0034050D" w:rsidRPr="00423721">
        <w:rPr>
          <w:sz w:val="28"/>
          <w:szCs w:val="28"/>
          <w:lang w:val="en-US"/>
        </w:rPr>
        <w:t xml:space="preserve">2017, pp. </w:t>
      </w:r>
      <w:r w:rsidRPr="00423721">
        <w:rPr>
          <w:sz w:val="28"/>
          <w:szCs w:val="28"/>
          <w:lang w:val="en-US"/>
        </w:rPr>
        <w:t>302–309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>.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Lebedeva N.M.</w:t>
      </w:r>
      <w:r w:rsidR="0034050D" w:rsidRPr="00423721">
        <w:rPr>
          <w:sz w:val="28"/>
          <w:szCs w:val="28"/>
          <w:lang w:val="en-US"/>
        </w:rPr>
        <w:t xml:space="preserve"> </w:t>
      </w:r>
      <w:r w:rsidRPr="00423721">
        <w:rPr>
          <w:sz w:val="28"/>
          <w:szCs w:val="28"/>
          <w:lang w:val="en-US"/>
        </w:rPr>
        <w:t xml:space="preserve">Introduction to Ethnic and Cross-Cultural Psychology. </w:t>
      </w:r>
      <w:r w:rsidRPr="00423721">
        <w:rPr>
          <w:sz w:val="28"/>
          <w:szCs w:val="28"/>
        </w:rPr>
        <w:t>М</w:t>
      </w:r>
      <w:r w:rsidRPr="00423721">
        <w:rPr>
          <w:sz w:val="28"/>
          <w:szCs w:val="28"/>
          <w:lang w:val="en-US"/>
        </w:rPr>
        <w:t xml:space="preserve">.: Staryj sad, </w:t>
      </w:r>
      <w:r w:rsidR="0034050D" w:rsidRPr="00423721">
        <w:rPr>
          <w:sz w:val="28"/>
          <w:szCs w:val="28"/>
          <w:lang w:val="en-US"/>
        </w:rPr>
        <w:t xml:space="preserve">1998, pp. </w:t>
      </w:r>
      <w:r w:rsidRPr="00423721">
        <w:rPr>
          <w:sz w:val="28"/>
          <w:szCs w:val="28"/>
          <w:lang w:val="en-US"/>
        </w:rPr>
        <w:t>316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>.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Lebedeva N.M.</w:t>
      </w:r>
      <w:r w:rsidRPr="00423721">
        <w:rPr>
          <w:sz w:val="28"/>
          <w:szCs w:val="28"/>
          <w:lang w:val="en-US"/>
        </w:rPr>
        <w:t xml:space="preserve"> Theoretical approaches to the study of mutual attitudes and strategies for intercultural interaction of migrants and the population of Russia</w:t>
      </w:r>
      <w:r w:rsidR="0034050D" w:rsidRPr="00423721">
        <w:rPr>
          <w:i/>
          <w:sz w:val="28"/>
          <w:szCs w:val="28"/>
          <w:lang w:val="en-US"/>
        </w:rPr>
        <w:t>.</w:t>
      </w:r>
      <w:r w:rsidRPr="00423721">
        <w:rPr>
          <w:i/>
          <w:sz w:val="28"/>
          <w:szCs w:val="28"/>
          <w:lang w:val="en-US"/>
        </w:rPr>
        <w:t xml:space="preserve"> Strategii mezhkul'turnogo vzaimodejstviya migrantov i naseleniya Rossii </w:t>
      </w:r>
      <w:r w:rsidR="003A0D42" w:rsidRPr="00423721">
        <w:rPr>
          <w:i/>
          <w:sz w:val="28"/>
          <w:szCs w:val="28"/>
          <w:lang w:val="en-US"/>
        </w:rPr>
        <w:t>=</w:t>
      </w:r>
      <w:r w:rsidRPr="00423721">
        <w:rPr>
          <w:i/>
          <w:sz w:val="28"/>
          <w:szCs w:val="28"/>
          <w:lang w:val="en-US"/>
        </w:rPr>
        <w:t xml:space="preserve"> Strategies of intercultural interaction between migrants and the population of Russia </w:t>
      </w:r>
      <w:r w:rsidRPr="00423721">
        <w:rPr>
          <w:sz w:val="28"/>
          <w:szCs w:val="28"/>
          <w:lang w:val="en-US"/>
        </w:rPr>
        <w:t xml:space="preserve">-: </w:t>
      </w:r>
      <w:r w:rsidRPr="00423721">
        <w:rPr>
          <w:sz w:val="28"/>
          <w:szCs w:val="28"/>
        </w:rPr>
        <w:t>М</w:t>
      </w:r>
      <w:r w:rsidRPr="00423721">
        <w:rPr>
          <w:sz w:val="28"/>
          <w:szCs w:val="28"/>
          <w:lang w:val="en-US"/>
        </w:rPr>
        <w:t>.: RUDN,</w:t>
      </w:r>
      <w:r w:rsidR="0034050D" w:rsidRPr="00423721">
        <w:rPr>
          <w:sz w:val="28"/>
          <w:szCs w:val="28"/>
          <w:lang w:val="en-US"/>
        </w:rPr>
        <w:t xml:space="preserve"> 2009, pp. </w:t>
      </w:r>
      <w:r w:rsidRPr="00423721">
        <w:rPr>
          <w:sz w:val="28"/>
          <w:szCs w:val="28"/>
          <w:lang w:val="en-US"/>
        </w:rPr>
        <w:t xml:space="preserve"> 10-63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>.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Roslyakov A.E.</w:t>
      </w:r>
      <w:r w:rsidRPr="00423721">
        <w:rPr>
          <w:sz w:val="28"/>
          <w:szCs w:val="28"/>
          <w:lang w:val="en-US"/>
        </w:rPr>
        <w:t xml:space="preserve"> The process of student adaptation in the university environ</w:t>
      </w:r>
      <w:r w:rsidR="003A0D42" w:rsidRPr="00423721">
        <w:rPr>
          <w:sz w:val="28"/>
          <w:szCs w:val="28"/>
          <w:lang w:val="en-US"/>
        </w:rPr>
        <w:t xml:space="preserve">ment. </w:t>
      </w:r>
      <w:r w:rsidR="003A0D42" w:rsidRPr="00423721">
        <w:rPr>
          <w:i/>
          <w:sz w:val="28"/>
          <w:szCs w:val="28"/>
          <w:lang w:val="en-US"/>
        </w:rPr>
        <w:t xml:space="preserve">Psihologiya i ergonomika = </w:t>
      </w:r>
      <w:r w:rsidRPr="00423721">
        <w:rPr>
          <w:i/>
          <w:sz w:val="28"/>
          <w:szCs w:val="28"/>
          <w:lang w:val="en-US"/>
        </w:rPr>
        <w:t>Psychology and Ergonomics</w:t>
      </w:r>
      <w:r w:rsidRPr="00423721">
        <w:rPr>
          <w:sz w:val="28"/>
          <w:szCs w:val="28"/>
          <w:lang w:val="en-US"/>
        </w:rPr>
        <w:t xml:space="preserve">, 2003, 4, </w:t>
      </w:r>
      <w:r w:rsidR="003A0D42" w:rsidRPr="00423721">
        <w:rPr>
          <w:sz w:val="28"/>
          <w:szCs w:val="28"/>
          <w:lang w:val="en-US"/>
        </w:rPr>
        <w:t xml:space="preserve">2003, pp. </w:t>
      </w:r>
      <w:r w:rsidRPr="00423721">
        <w:rPr>
          <w:sz w:val="28"/>
          <w:szCs w:val="28"/>
          <w:lang w:val="en-US"/>
        </w:rPr>
        <w:t>21–26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  <w:lang w:val="en-US"/>
        </w:rPr>
        <w:t>.</w:t>
      </w:r>
    </w:p>
    <w:p w:rsidR="00BF31DF" w:rsidRPr="00423721" w:rsidRDefault="00BF31DF" w:rsidP="00337202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lastRenderedPageBreak/>
        <w:t>Ivanova M.I.</w:t>
      </w:r>
      <w:r w:rsidR="003A0D42" w:rsidRPr="00423721">
        <w:rPr>
          <w:sz w:val="28"/>
          <w:szCs w:val="28"/>
          <w:lang w:val="en-US"/>
        </w:rPr>
        <w:t xml:space="preserve"> </w:t>
      </w:r>
      <w:r w:rsidRPr="00423721">
        <w:rPr>
          <w:sz w:val="28"/>
          <w:szCs w:val="28"/>
          <w:lang w:val="en-US"/>
        </w:rPr>
        <w:t xml:space="preserve">Socio-psychological adaptation of foreign students to higher education in Russia.Saint-Petersburg: SpbSTU, 2001, </w:t>
      </w:r>
      <w:r w:rsidR="003A0D42" w:rsidRPr="00423721">
        <w:rPr>
          <w:sz w:val="28"/>
          <w:szCs w:val="28"/>
          <w:lang w:val="en-US"/>
        </w:rPr>
        <w:t xml:space="preserve">pp. </w:t>
      </w:r>
      <w:r w:rsidRPr="00423721">
        <w:rPr>
          <w:sz w:val="28"/>
          <w:szCs w:val="28"/>
          <w:lang w:val="en-US"/>
        </w:rPr>
        <w:t>353</w:t>
      </w:r>
      <w:r w:rsidR="00E85455" w:rsidRPr="00423721">
        <w:rPr>
          <w:sz w:val="28"/>
          <w:szCs w:val="28"/>
          <w:lang w:val="en-US"/>
        </w:rPr>
        <w:t xml:space="preserve"> (In Rus).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Creswell, J. W.</w:t>
      </w:r>
      <w:r w:rsidRPr="00423721">
        <w:rPr>
          <w:sz w:val="28"/>
          <w:szCs w:val="28"/>
          <w:lang w:val="en-US"/>
        </w:rPr>
        <w:t xml:space="preserve"> Research design: Qualitative, quantitative, and mixed methods approaches (3rd ed.). Sage Publications, Inc.</w:t>
      </w:r>
      <w:r w:rsidR="003A0D42" w:rsidRPr="00423721">
        <w:rPr>
          <w:sz w:val="28"/>
          <w:szCs w:val="28"/>
          <w:lang w:val="en-US"/>
        </w:rPr>
        <w:t>, 2009. 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Gall, M., Gall, J., &amp; Borg, R.</w:t>
      </w:r>
      <w:r w:rsidRPr="00423721">
        <w:rPr>
          <w:sz w:val="28"/>
          <w:szCs w:val="28"/>
          <w:lang w:val="en-US"/>
        </w:rPr>
        <w:t xml:space="preserve"> Educational research An introduction (8th ed.). New York, NY Pearson Education</w:t>
      </w:r>
      <w:r w:rsidR="003A0D42" w:rsidRPr="00423721">
        <w:rPr>
          <w:sz w:val="28"/>
          <w:szCs w:val="28"/>
          <w:lang w:val="en-US"/>
        </w:rPr>
        <w:t>, 2007.</w:t>
      </w:r>
    </w:p>
    <w:p w:rsidR="000034A0" w:rsidRPr="00423721" w:rsidRDefault="000034A0" w:rsidP="000A3201">
      <w:pPr>
        <w:numPr>
          <w:ilvl w:val="0"/>
          <w:numId w:val="8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Simic-Yamashita M., Tanaka T.</w:t>
      </w:r>
      <w:r w:rsidRPr="00423721">
        <w:rPr>
          <w:sz w:val="28"/>
          <w:szCs w:val="28"/>
          <w:lang w:val="en-US"/>
        </w:rPr>
        <w:t xml:space="preserve"> Exploratory Factor Analysis of the Sociocultural Adaptation Scale (SCAS) among International Students in Japan</w:t>
      </w:r>
      <w:r w:rsidR="003A0D42" w:rsidRPr="00423721">
        <w:rPr>
          <w:sz w:val="28"/>
          <w:szCs w:val="28"/>
          <w:lang w:val="en-US"/>
        </w:rPr>
        <w:t>.</w:t>
      </w:r>
      <w:r w:rsidRPr="00423721">
        <w:rPr>
          <w:sz w:val="28"/>
          <w:szCs w:val="28"/>
          <w:lang w:val="en-US"/>
        </w:rPr>
        <w:t xml:space="preserve"> </w:t>
      </w:r>
      <w:r w:rsidRPr="00423721">
        <w:rPr>
          <w:i/>
          <w:sz w:val="28"/>
          <w:szCs w:val="28"/>
          <w:lang w:val="en-US"/>
        </w:rPr>
        <w:t>Journal of Humanities and Social Sciences</w:t>
      </w:r>
      <w:r w:rsidRPr="00423721">
        <w:rPr>
          <w:sz w:val="28"/>
          <w:szCs w:val="28"/>
          <w:lang w:val="en-US"/>
        </w:rPr>
        <w:t xml:space="preserve">, </w:t>
      </w:r>
      <w:r w:rsidR="003A0D42" w:rsidRPr="00423721">
        <w:rPr>
          <w:sz w:val="28"/>
          <w:szCs w:val="28"/>
          <w:lang w:val="en-US"/>
        </w:rPr>
        <w:t>2010, pp. 27-38.</w:t>
      </w:r>
    </w:p>
    <w:p w:rsidR="000034A0" w:rsidRPr="00423721" w:rsidRDefault="000034A0" w:rsidP="000A3201">
      <w:pPr>
        <w:numPr>
          <w:ilvl w:val="0"/>
          <w:numId w:val="8"/>
        </w:numPr>
        <w:shd w:val="clear" w:color="auto" w:fill="FFFFFF"/>
        <w:ind w:left="426" w:hanging="426"/>
        <w:rPr>
          <w:sz w:val="28"/>
          <w:szCs w:val="28"/>
          <w:lang w:val="en-US"/>
        </w:rPr>
      </w:pPr>
      <w:r w:rsidRPr="00423721">
        <w:rPr>
          <w:b/>
          <w:sz w:val="28"/>
          <w:szCs w:val="28"/>
          <w:lang w:val="en-US"/>
        </w:rPr>
        <w:t>Wilson Georgette P.</w:t>
      </w:r>
      <w:r w:rsidRPr="00423721">
        <w:rPr>
          <w:sz w:val="28"/>
          <w:szCs w:val="28"/>
          <w:lang w:val="en-US"/>
        </w:rPr>
        <w:t xml:space="preserve"> Fitting-in: Sociocultural Adaptation of International Graduate Students</w:t>
      </w:r>
      <w:r w:rsidR="003A0D42" w:rsidRPr="00423721">
        <w:rPr>
          <w:sz w:val="28"/>
          <w:szCs w:val="28"/>
          <w:lang w:val="en-US"/>
        </w:rPr>
        <w:t xml:space="preserve">. </w:t>
      </w:r>
      <w:r w:rsidR="003A0D42" w:rsidRPr="00423721">
        <w:rPr>
          <w:i/>
          <w:sz w:val="28"/>
          <w:szCs w:val="28"/>
          <w:lang w:val="en-US"/>
        </w:rPr>
        <w:t>N</w:t>
      </w:r>
      <w:r w:rsidRPr="00423721">
        <w:rPr>
          <w:i/>
          <w:sz w:val="28"/>
          <w:szCs w:val="28"/>
          <w:lang w:val="en-US"/>
        </w:rPr>
        <w:t>ERA Conference Proceedings</w:t>
      </w:r>
      <w:r w:rsidRPr="00423721">
        <w:rPr>
          <w:sz w:val="28"/>
          <w:szCs w:val="28"/>
          <w:lang w:val="en-US"/>
        </w:rPr>
        <w:t xml:space="preserve">, </w:t>
      </w:r>
      <w:r w:rsidR="003A0D42" w:rsidRPr="00423721">
        <w:rPr>
          <w:sz w:val="28"/>
          <w:szCs w:val="28"/>
          <w:lang w:val="en-US"/>
        </w:rPr>
        <w:t xml:space="preserve">2011, pp. </w:t>
      </w:r>
      <w:r w:rsidRPr="00423721">
        <w:rPr>
          <w:sz w:val="28"/>
          <w:szCs w:val="28"/>
          <w:lang w:val="en-US"/>
        </w:rPr>
        <w:t>53</w:t>
      </w:r>
      <w:r w:rsidR="003A0D42" w:rsidRPr="00423721">
        <w:rPr>
          <w:sz w:val="28"/>
          <w:szCs w:val="28"/>
          <w:lang w:val="en-US"/>
        </w:rPr>
        <w:t>.</w:t>
      </w:r>
    </w:p>
    <w:p w:rsidR="00BF31DF" w:rsidRPr="00423721" w:rsidRDefault="00BF31DF" w:rsidP="00BF31DF">
      <w:pPr>
        <w:numPr>
          <w:ilvl w:val="0"/>
          <w:numId w:val="8"/>
        </w:numPr>
        <w:ind w:left="426" w:hanging="426"/>
        <w:rPr>
          <w:sz w:val="28"/>
          <w:szCs w:val="28"/>
        </w:rPr>
      </w:pPr>
      <w:r w:rsidRPr="00423721">
        <w:rPr>
          <w:b/>
          <w:sz w:val="28"/>
          <w:szCs w:val="28"/>
          <w:lang w:val="en-US"/>
        </w:rPr>
        <w:t>Gurban A.D.</w:t>
      </w:r>
      <w:r w:rsidRPr="00423721">
        <w:rPr>
          <w:sz w:val="28"/>
          <w:szCs w:val="28"/>
          <w:lang w:val="en-US"/>
        </w:rPr>
        <w:t xml:space="preserve"> Sociocultural adaptation of foreign students in Russian universities (on the example of TPU). Tomsk</w:t>
      </w:r>
      <w:r w:rsidRPr="00423721">
        <w:rPr>
          <w:sz w:val="28"/>
          <w:szCs w:val="28"/>
        </w:rPr>
        <w:t xml:space="preserve">, </w:t>
      </w:r>
      <w:r w:rsidR="003A0D42" w:rsidRPr="00423721">
        <w:rPr>
          <w:sz w:val="28"/>
          <w:szCs w:val="28"/>
        </w:rPr>
        <w:t xml:space="preserve">2017, </w:t>
      </w:r>
      <w:r w:rsidR="003A0D42" w:rsidRPr="00423721">
        <w:rPr>
          <w:sz w:val="28"/>
          <w:szCs w:val="28"/>
          <w:lang w:val="en-US"/>
        </w:rPr>
        <w:t>pp</w:t>
      </w:r>
      <w:r w:rsidR="003A0D42" w:rsidRPr="00423721">
        <w:rPr>
          <w:sz w:val="28"/>
          <w:szCs w:val="28"/>
        </w:rPr>
        <w:t xml:space="preserve">. </w:t>
      </w:r>
      <w:r w:rsidRPr="00423721">
        <w:rPr>
          <w:sz w:val="28"/>
          <w:szCs w:val="28"/>
        </w:rPr>
        <w:t>81</w:t>
      </w:r>
      <w:r w:rsidR="00E85455" w:rsidRPr="00423721">
        <w:rPr>
          <w:sz w:val="28"/>
          <w:szCs w:val="28"/>
          <w:lang w:val="en-US"/>
        </w:rPr>
        <w:t xml:space="preserve"> (In Rus)</w:t>
      </w:r>
      <w:r w:rsidRPr="00423721">
        <w:rPr>
          <w:sz w:val="28"/>
          <w:szCs w:val="28"/>
        </w:rPr>
        <w:t>.</w:t>
      </w:r>
    </w:p>
    <w:p w:rsidR="00E85455" w:rsidRDefault="00E85455" w:rsidP="005E0EFB">
      <w:pPr>
        <w:rPr>
          <w:bCs/>
          <w:i/>
          <w:lang w:val="en-US"/>
        </w:rPr>
      </w:pPr>
    </w:p>
    <w:p w:rsidR="00E85455" w:rsidRDefault="00E85455" w:rsidP="005E0EFB">
      <w:pPr>
        <w:rPr>
          <w:bCs/>
          <w:i/>
          <w:lang w:val="en-US"/>
        </w:rPr>
      </w:pPr>
    </w:p>
    <w:p w:rsidR="00E85455" w:rsidRDefault="00E85455" w:rsidP="005E0EFB">
      <w:pPr>
        <w:rPr>
          <w:bCs/>
          <w:i/>
          <w:lang w:val="en-US"/>
        </w:rPr>
      </w:pPr>
    </w:p>
    <w:p w:rsidR="00E85455" w:rsidRDefault="00E85455" w:rsidP="005E0EFB">
      <w:pPr>
        <w:rPr>
          <w:bCs/>
          <w:i/>
          <w:lang w:val="en-US"/>
        </w:rPr>
      </w:pPr>
    </w:p>
    <w:p w:rsidR="000034A0" w:rsidRPr="00C20BA3" w:rsidRDefault="000034A0" w:rsidP="005E0EFB">
      <w:pPr>
        <w:rPr>
          <w:bCs/>
          <w:i/>
        </w:rPr>
      </w:pPr>
      <w:r w:rsidRPr="00BA662C">
        <w:rPr>
          <w:bCs/>
          <w:i/>
        </w:rPr>
        <w:t>Об авторах:</w:t>
      </w:r>
    </w:p>
    <w:p w:rsidR="000034A0" w:rsidRPr="005E0EFB" w:rsidRDefault="000034A0" w:rsidP="00C20BA3">
      <w:pPr>
        <w:ind w:firstLine="426"/>
        <w:rPr>
          <w:bCs/>
        </w:rPr>
      </w:pPr>
      <w:r w:rsidRPr="00C20BA3">
        <w:rPr>
          <w:b/>
          <w:bCs/>
        </w:rPr>
        <w:t>Васильева Светлана Леонидовна</w:t>
      </w:r>
      <w:r>
        <w:rPr>
          <w:bCs/>
        </w:rPr>
        <w:t xml:space="preserve">, </w:t>
      </w:r>
      <w:r w:rsidR="00210F25">
        <w:rPr>
          <w:bCs/>
        </w:rPr>
        <w:t>заведующий</w:t>
      </w:r>
      <w:r>
        <w:rPr>
          <w:bCs/>
        </w:rPr>
        <w:t xml:space="preserve"> кафедр</w:t>
      </w:r>
      <w:r w:rsidR="00210F25">
        <w:rPr>
          <w:bCs/>
        </w:rPr>
        <w:t>ой</w:t>
      </w:r>
      <w:r>
        <w:rPr>
          <w:bCs/>
        </w:rPr>
        <w:t xml:space="preserve"> иностранных языков </w:t>
      </w:r>
      <w:r>
        <w:t>ФГБОУ ВО «</w:t>
      </w:r>
      <w:r w:rsidRPr="00904298">
        <w:rPr>
          <w:bCs/>
        </w:rPr>
        <w:t>Сибирский государственный медицинский университет</w:t>
      </w:r>
      <w:r>
        <w:rPr>
          <w:bCs/>
        </w:rPr>
        <w:t>» (</w:t>
      </w:r>
      <w:r w:rsidRPr="00F12926">
        <w:t>634050, Россия, г.Томск, улица Московский тракт, 2</w:t>
      </w:r>
      <w:r>
        <w:t xml:space="preserve">), кандидат филологических наук, доцент, </w:t>
      </w:r>
      <w:r w:rsidRPr="005E0EFB">
        <w:rPr>
          <w:bCs/>
          <w:lang w:val="en-US"/>
        </w:rPr>
        <w:t>vasilyeva</w:t>
      </w:r>
      <w:r w:rsidRPr="005E0EFB">
        <w:rPr>
          <w:bCs/>
        </w:rPr>
        <w:t>_</w:t>
      </w:r>
      <w:r w:rsidRPr="005E0EFB">
        <w:rPr>
          <w:bCs/>
          <w:lang w:val="en-US"/>
        </w:rPr>
        <w:t>sl</w:t>
      </w:r>
      <w:r w:rsidRPr="005E0EFB">
        <w:rPr>
          <w:bCs/>
        </w:rPr>
        <w:t>@</w:t>
      </w:r>
      <w:r w:rsidRPr="005E0EFB">
        <w:rPr>
          <w:bCs/>
          <w:lang w:val="en-US"/>
        </w:rPr>
        <w:t>mail</w:t>
      </w:r>
      <w:r w:rsidRPr="005E0EFB">
        <w:rPr>
          <w:bCs/>
        </w:rPr>
        <w:t>.</w:t>
      </w:r>
      <w:r w:rsidRPr="005E0EFB">
        <w:rPr>
          <w:bCs/>
          <w:lang w:val="en-US"/>
        </w:rPr>
        <w:t>ru</w:t>
      </w:r>
    </w:p>
    <w:p w:rsidR="000034A0" w:rsidRPr="005E0EFB" w:rsidRDefault="000034A0" w:rsidP="00C20BA3">
      <w:pPr>
        <w:ind w:firstLine="426"/>
      </w:pPr>
      <w:r w:rsidRPr="00C20BA3">
        <w:rPr>
          <w:b/>
        </w:rPr>
        <w:t>Абрамова Анастасия Анатольевна</w:t>
      </w:r>
      <w:r w:rsidRPr="005E0EFB">
        <w:t>, доцент кафедры иностранных языков ФГБОУ ВО «Сибирский государственный медицинский университет» (634050, Россия, г.Томск, улица Московский тракт, 2), кандидат фило</w:t>
      </w:r>
      <w:r w:rsidR="00893416">
        <w:t>логических наук</w:t>
      </w:r>
      <w:r w:rsidRPr="005E0EFB">
        <w:rPr>
          <w:spacing w:val="-4"/>
        </w:rPr>
        <w:t>, neanastasiya@yandex.ru</w:t>
      </w:r>
    </w:p>
    <w:p w:rsidR="00423721" w:rsidRPr="005E0EFB" w:rsidRDefault="00423721" w:rsidP="00423721">
      <w:pPr>
        <w:ind w:firstLine="426"/>
        <w:rPr>
          <w:bCs/>
        </w:rPr>
      </w:pPr>
      <w:r w:rsidRPr="00893416">
        <w:rPr>
          <w:b/>
          <w:bCs/>
        </w:rPr>
        <w:t>Волкова Марина Геннадьевна</w:t>
      </w:r>
      <w:r w:rsidRPr="005E0EFB">
        <w:t xml:space="preserve">, доцент кафедры </w:t>
      </w:r>
      <w:r>
        <w:t xml:space="preserve">латинского языка и медицинской терминологии </w:t>
      </w:r>
      <w:r w:rsidRPr="005E0EFB">
        <w:t>ФГБОУ ВО «Сибирский государственный медицинский университет» (634050, Россия, г.Томск, улица Московский тракт, 2</w:t>
      </w:r>
      <w:r>
        <w:t>), кандидат филологических наук</w:t>
      </w:r>
      <w:r w:rsidRPr="005E0EFB">
        <w:rPr>
          <w:spacing w:val="-4"/>
        </w:rPr>
        <w:t xml:space="preserve">, </w:t>
      </w:r>
      <w:r>
        <w:t>img77@sibmail.com</w:t>
      </w:r>
    </w:p>
    <w:p w:rsidR="000034A0" w:rsidRDefault="000034A0" w:rsidP="00C20BA3">
      <w:pPr>
        <w:ind w:firstLine="426"/>
        <w:rPr>
          <w:bCs/>
        </w:rPr>
      </w:pPr>
      <w:r w:rsidRPr="00C20BA3">
        <w:rPr>
          <w:b/>
          <w:bCs/>
        </w:rPr>
        <w:t>Дмитриенко Наталья Александровна</w:t>
      </w:r>
      <w:r w:rsidRPr="005E0EFB">
        <w:t>, доцент кафедры иностранных языков ФГБОУ ВО «Сибирский государственный медицинский университет» (634050, Россия, г</w:t>
      </w:r>
      <w:r w:rsidR="00893416">
        <w:t>.Томск, улица Московский тракт</w:t>
      </w:r>
      <w:r w:rsidRPr="002C1DC1">
        <w:t xml:space="preserve">, </w:t>
      </w:r>
      <w:r w:rsidRPr="002C1DC1">
        <w:rPr>
          <w:bCs/>
        </w:rPr>
        <w:t>natalia.dmitrienko@gmail.com</w:t>
      </w:r>
    </w:p>
    <w:p w:rsidR="000034A0" w:rsidRPr="005E0EFB" w:rsidRDefault="000034A0" w:rsidP="00C20BA3">
      <w:pPr>
        <w:ind w:firstLine="426"/>
        <w:rPr>
          <w:bCs/>
        </w:rPr>
      </w:pPr>
      <w:r w:rsidRPr="00C20BA3">
        <w:rPr>
          <w:b/>
          <w:bCs/>
        </w:rPr>
        <w:t>Коваленко Надежда Сергеевна</w:t>
      </w:r>
      <w:r w:rsidRPr="005E0EFB">
        <w:t>, доцент кафедры иностранных языков</w:t>
      </w:r>
      <w:r>
        <w:t xml:space="preserve"> </w:t>
      </w:r>
      <w:r w:rsidRPr="005E0EFB">
        <w:t>ФГБОУ ВО «Сибирский государственный медицинский университет» (634050, Россия, г.Томск, улица Московский тракт, 2), кандидат филологических наук,</w:t>
      </w:r>
      <w:r>
        <w:t xml:space="preserve"> доцент,</w:t>
      </w:r>
      <w:r w:rsidRPr="005E0EFB">
        <w:t xml:space="preserve"> </w:t>
      </w:r>
      <w:r w:rsidRPr="005E0EFB">
        <w:rPr>
          <w:bCs/>
        </w:rPr>
        <w:t>contraste@rambler.ru</w:t>
      </w:r>
    </w:p>
    <w:p w:rsidR="000034A0" w:rsidRPr="00C20BA3" w:rsidRDefault="000034A0" w:rsidP="005E0EFB">
      <w:pPr>
        <w:rPr>
          <w:bCs/>
        </w:rPr>
      </w:pPr>
    </w:p>
    <w:p w:rsidR="000034A0" w:rsidRPr="00BA662C" w:rsidRDefault="000034A0" w:rsidP="005E0EFB">
      <w:r w:rsidRPr="00C20BA3">
        <w:rPr>
          <w:i/>
        </w:rPr>
        <w:t>Благодарности</w:t>
      </w:r>
      <w:r>
        <w:t>: авторы статьи выражают признательность рецензентам за анализ представленной работы.</w:t>
      </w:r>
    </w:p>
    <w:p w:rsidR="000034A0" w:rsidRPr="00BA662C" w:rsidRDefault="000034A0" w:rsidP="005E0EFB">
      <w:pPr>
        <w:rPr>
          <w:bCs/>
        </w:rPr>
      </w:pPr>
    </w:p>
    <w:p w:rsidR="000034A0" w:rsidRDefault="000034A0" w:rsidP="005E0EFB">
      <w:pPr>
        <w:autoSpaceDE w:val="0"/>
        <w:autoSpaceDN w:val="0"/>
        <w:adjustRightInd w:val="0"/>
        <w:jc w:val="left"/>
      </w:pPr>
    </w:p>
    <w:p w:rsidR="000034A0" w:rsidRPr="00475C93" w:rsidRDefault="000034A0" w:rsidP="005E0EFB">
      <w:pPr>
        <w:autoSpaceDE w:val="0"/>
        <w:autoSpaceDN w:val="0"/>
        <w:adjustRightInd w:val="0"/>
        <w:jc w:val="left"/>
        <w:rPr>
          <w:i/>
        </w:rPr>
      </w:pPr>
      <w:r w:rsidRPr="00475C93">
        <w:rPr>
          <w:i/>
        </w:rPr>
        <w:t>Все авторы прочитали и одобрили окончательный вариант рукописи</w:t>
      </w:r>
    </w:p>
    <w:p w:rsidR="000034A0" w:rsidRDefault="000034A0" w:rsidP="00C82EAC">
      <w:pPr>
        <w:ind w:firstLine="284"/>
        <w:rPr>
          <w:bCs/>
        </w:rPr>
      </w:pPr>
    </w:p>
    <w:p w:rsidR="000034A0" w:rsidRPr="00D672FC" w:rsidRDefault="000034A0" w:rsidP="00C82EAC">
      <w:pPr>
        <w:ind w:firstLine="284"/>
        <w:rPr>
          <w:bCs/>
          <w:i/>
          <w:lang w:val="en-US"/>
        </w:rPr>
      </w:pPr>
      <w:r w:rsidRPr="00D672FC">
        <w:rPr>
          <w:i/>
          <w:lang w:val="en-US"/>
        </w:rPr>
        <w:t>About the authors:</w:t>
      </w:r>
    </w:p>
    <w:p w:rsidR="000034A0" w:rsidRPr="00BA662C" w:rsidRDefault="000034A0" w:rsidP="00475C93">
      <w:pPr>
        <w:ind w:firstLine="426"/>
        <w:rPr>
          <w:bCs/>
          <w:lang w:val="en-US"/>
        </w:rPr>
      </w:pPr>
      <w:r>
        <w:rPr>
          <w:b/>
          <w:bCs/>
          <w:lang w:val="en-US"/>
        </w:rPr>
        <w:t>Vasilyeva</w:t>
      </w:r>
      <w:r w:rsidRPr="00BA662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Svetlana</w:t>
      </w:r>
      <w:r w:rsidRPr="00BA662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Leonidovna</w:t>
      </w:r>
      <w:r w:rsidRPr="00BA662C">
        <w:rPr>
          <w:bCs/>
          <w:lang w:val="en-US"/>
        </w:rPr>
        <w:t xml:space="preserve">, </w:t>
      </w:r>
      <w:r w:rsidR="00210F25">
        <w:rPr>
          <w:lang w:val="en-US"/>
        </w:rPr>
        <w:t>head</w:t>
      </w:r>
      <w:r>
        <w:rPr>
          <w:lang w:val="en-US"/>
        </w:rPr>
        <w:t xml:space="preserve"> of the foreign languages department, Siberian</w:t>
      </w:r>
      <w:r w:rsidRPr="00A24812">
        <w:rPr>
          <w:lang w:val="en-US"/>
        </w:rPr>
        <w:t xml:space="preserve"> </w:t>
      </w:r>
      <w:r>
        <w:rPr>
          <w:lang w:val="en-US"/>
        </w:rPr>
        <w:t>State</w:t>
      </w:r>
      <w:r w:rsidRPr="00A24812">
        <w:rPr>
          <w:lang w:val="en-US"/>
        </w:rPr>
        <w:t xml:space="preserve"> </w:t>
      </w:r>
      <w:r>
        <w:rPr>
          <w:lang w:val="en-US"/>
        </w:rPr>
        <w:t>Medical</w:t>
      </w:r>
      <w:r w:rsidRPr="00A24812">
        <w:rPr>
          <w:lang w:val="en-US"/>
        </w:rPr>
        <w:t xml:space="preserve"> </w:t>
      </w:r>
      <w:r>
        <w:rPr>
          <w:lang w:val="en-US"/>
        </w:rPr>
        <w:t>University (2 Moskovskiy trakt, 634050,</w:t>
      </w:r>
      <w:r w:rsidRPr="00BA662C">
        <w:rPr>
          <w:lang w:val="en-US"/>
        </w:rPr>
        <w:t xml:space="preserve"> </w:t>
      </w:r>
      <w:r>
        <w:rPr>
          <w:lang w:val="en-US"/>
        </w:rPr>
        <w:t>Tomsk, Russia)</w:t>
      </w:r>
      <w:r w:rsidRPr="00BA662C">
        <w:rPr>
          <w:lang w:val="en-US"/>
        </w:rPr>
        <w:t xml:space="preserve">, </w:t>
      </w:r>
      <w:r>
        <w:rPr>
          <w:lang w:val="en-US"/>
        </w:rPr>
        <w:t>Cand. Sc. (philology)</w:t>
      </w:r>
      <w:r w:rsidRPr="00BA662C">
        <w:rPr>
          <w:lang w:val="en-US"/>
        </w:rPr>
        <w:t xml:space="preserve">, </w:t>
      </w:r>
      <w:r>
        <w:rPr>
          <w:lang w:val="en-US"/>
        </w:rPr>
        <w:t>associate professor</w:t>
      </w:r>
      <w:r w:rsidR="00893416" w:rsidRPr="00423721">
        <w:rPr>
          <w:lang w:val="en-US"/>
        </w:rPr>
        <w:t xml:space="preserve">, </w:t>
      </w:r>
      <w:r w:rsidRPr="005E0EFB">
        <w:rPr>
          <w:bCs/>
          <w:lang w:val="en-US"/>
        </w:rPr>
        <w:t>vasilyeva</w:t>
      </w:r>
      <w:r w:rsidRPr="00BA662C">
        <w:rPr>
          <w:bCs/>
          <w:lang w:val="en-US"/>
        </w:rPr>
        <w:t>_</w:t>
      </w:r>
      <w:r w:rsidRPr="005E0EFB">
        <w:rPr>
          <w:bCs/>
          <w:lang w:val="en-US"/>
        </w:rPr>
        <w:t>sl</w:t>
      </w:r>
      <w:r w:rsidRPr="00BA662C">
        <w:rPr>
          <w:bCs/>
          <w:lang w:val="en-US"/>
        </w:rPr>
        <w:t>@</w:t>
      </w:r>
      <w:r w:rsidRPr="005E0EFB">
        <w:rPr>
          <w:bCs/>
          <w:lang w:val="en-US"/>
        </w:rPr>
        <w:t>mail</w:t>
      </w:r>
      <w:r w:rsidRPr="00BA662C">
        <w:rPr>
          <w:bCs/>
          <w:lang w:val="en-US"/>
        </w:rPr>
        <w:t>.</w:t>
      </w:r>
      <w:r w:rsidRPr="005E0EFB">
        <w:rPr>
          <w:bCs/>
          <w:lang w:val="en-US"/>
        </w:rPr>
        <w:t>ru</w:t>
      </w:r>
    </w:p>
    <w:p w:rsidR="000034A0" w:rsidRPr="00BA662C" w:rsidRDefault="000034A0" w:rsidP="00475C93">
      <w:pPr>
        <w:ind w:firstLine="426"/>
        <w:rPr>
          <w:lang w:val="en-US"/>
        </w:rPr>
      </w:pPr>
      <w:r>
        <w:rPr>
          <w:b/>
          <w:bCs/>
          <w:lang w:val="en-US"/>
        </w:rPr>
        <w:t>Abramova Anastasiya Anatolyevna</w:t>
      </w:r>
      <w:r w:rsidRPr="00BA662C">
        <w:rPr>
          <w:bCs/>
          <w:lang w:val="en-US"/>
        </w:rPr>
        <w:t xml:space="preserve">, </w:t>
      </w:r>
      <w:r w:rsidR="00EE69FF">
        <w:rPr>
          <w:lang w:val="en-US"/>
        </w:rPr>
        <w:t>a</w:t>
      </w:r>
      <w:r>
        <w:rPr>
          <w:lang w:val="en-US"/>
        </w:rPr>
        <w:t>ssociate professor of the foreign languages department, Siberian</w:t>
      </w:r>
      <w:r w:rsidRPr="00A24812">
        <w:rPr>
          <w:lang w:val="en-US"/>
        </w:rPr>
        <w:t xml:space="preserve"> </w:t>
      </w:r>
      <w:r>
        <w:rPr>
          <w:lang w:val="en-US"/>
        </w:rPr>
        <w:t>State</w:t>
      </w:r>
      <w:r w:rsidRPr="00A24812">
        <w:rPr>
          <w:lang w:val="en-US"/>
        </w:rPr>
        <w:t xml:space="preserve"> </w:t>
      </w:r>
      <w:r>
        <w:rPr>
          <w:lang w:val="en-US"/>
        </w:rPr>
        <w:t>Medical</w:t>
      </w:r>
      <w:r w:rsidRPr="00A24812">
        <w:rPr>
          <w:lang w:val="en-US"/>
        </w:rPr>
        <w:t xml:space="preserve"> </w:t>
      </w:r>
      <w:r>
        <w:rPr>
          <w:lang w:val="en-US"/>
        </w:rPr>
        <w:t>University (2 Moskovskiy trakt, 634050,</w:t>
      </w:r>
      <w:r w:rsidRPr="00BA662C">
        <w:rPr>
          <w:lang w:val="en-US"/>
        </w:rPr>
        <w:t xml:space="preserve"> </w:t>
      </w:r>
      <w:r>
        <w:rPr>
          <w:lang w:val="en-US"/>
        </w:rPr>
        <w:t>Tomsk, Russia)</w:t>
      </w:r>
      <w:r w:rsidRPr="00BA662C">
        <w:rPr>
          <w:lang w:val="en-US"/>
        </w:rPr>
        <w:t xml:space="preserve">, </w:t>
      </w:r>
      <w:r>
        <w:rPr>
          <w:lang w:val="en-US"/>
        </w:rPr>
        <w:t>Cand. Sc. (philology)</w:t>
      </w:r>
      <w:r w:rsidRPr="00BA662C">
        <w:rPr>
          <w:spacing w:val="-4"/>
          <w:lang w:val="en-US"/>
        </w:rPr>
        <w:t>, neanastasiya@yandex.ru</w:t>
      </w:r>
    </w:p>
    <w:p w:rsidR="00423721" w:rsidRPr="00893416" w:rsidRDefault="00423721" w:rsidP="00423721">
      <w:pPr>
        <w:ind w:firstLine="426"/>
        <w:rPr>
          <w:bCs/>
          <w:lang w:val="en-US"/>
        </w:rPr>
      </w:pPr>
      <w:r w:rsidRPr="00893416">
        <w:rPr>
          <w:b/>
          <w:bCs/>
          <w:lang w:val="en-US"/>
        </w:rPr>
        <w:lastRenderedPageBreak/>
        <w:t>Volkova</w:t>
      </w:r>
      <w:r>
        <w:rPr>
          <w:b/>
          <w:bCs/>
          <w:lang w:val="en-US"/>
        </w:rPr>
        <w:t xml:space="preserve"> Marina Gennadyevna</w:t>
      </w:r>
      <w:r w:rsidRPr="00BA662C">
        <w:rPr>
          <w:bCs/>
          <w:lang w:val="en-US"/>
        </w:rPr>
        <w:t xml:space="preserve">, </w:t>
      </w:r>
      <w:r>
        <w:rPr>
          <w:lang w:val="en-US"/>
        </w:rPr>
        <w:t>associate professor of the Latin language and medical terminology</w:t>
      </w:r>
      <w:r w:rsidRPr="00BF31DF">
        <w:rPr>
          <w:lang w:val="en-US"/>
        </w:rPr>
        <w:t xml:space="preserve"> </w:t>
      </w:r>
      <w:r>
        <w:rPr>
          <w:lang w:val="en-US"/>
        </w:rPr>
        <w:t>department, Siberian</w:t>
      </w:r>
      <w:r w:rsidRPr="00A24812">
        <w:rPr>
          <w:lang w:val="en-US"/>
        </w:rPr>
        <w:t xml:space="preserve"> </w:t>
      </w:r>
      <w:r>
        <w:rPr>
          <w:lang w:val="en-US"/>
        </w:rPr>
        <w:t>State</w:t>
      </w:r>
      <w:r w:rsidRPr="00A24812">
        <w:rPr>
          <w:lang w:val="en-US"/>
        </w:rPr>
        <w:t xml:space="preserve"> </w:t>
      </w:r>
      <w:r>
        <w:rPr>
          <w:lang w:val="en-US"/>
        </w:rPr>
        <w:t>Medical</w:t>
      </w:r>
      <w:r w:rsidRPr="00A24812">
        <w:rPr>
          <w:lang w:val="en-US"/>
        </w:rPr>
        <w:t xml:space="preserve"> </w:t>
      </w:r>
      <w:r>
        <w:rPr>
          <w:lang w:val="en-US"/>
        </w:rPr>
        <w:t>University (2 Moskovskiy trakt, 634050,</w:t>
      </w:r>
      <w:r w:rsidRPr="00BA662C">
        <w:rPr>
          <w:lang w:val="en-US"/>
        </w:rPr>
        <w:t xml:space="preserve"> </w:t>
      </w:r>
      <w:r>
        <w:rPr>
          <w:lang w:val="en-US"/>
        </w:rPr>
        <w:t>Tomsk, Russia)</w:t>
      </w:r>
      <w:r w:rsidRPr="00BA662C">
        <w:rPr>
          <w:lang w:val="en-US"/>
        </w:rPr>
        <w:t xml:space="preserve">, </w:t>
      </w:r>
      <w:r>
        <w:rPr>
          <w:lang w:val="en-US"/>
        </w:rPr>
        <w:t>Cand. Sc. (philology)</w:t>
      </w:r>
      <w:r w:rsidRPr="00BA662C">
        <w:rPr>
          <w:lang w:val="en-US"/>
        </w:rPr>
        <w:t xml:space="preserve">, </w:t>
      </w:r>
      <w:r w:rsidRPr="00423721">
        <w:rPr>
          <w:lang w:val="en-US"/>
        </w:rPr>
        <w:t>img77@sibmail.com</w:t>
      </w:r>
    </w:p>
    <w:p w:rsidR="000034A0" w:rsidRPr="00BA662C" w:rsidRDefault="000034A0" w:rsidP="00475C93">
      <w:pPr>
        <w:ind w:firstLine="426"/>
        <w:rPr>
          <w:bCs/>
          <w:lang w:val="en-US"/>
        </w:rPr>
      </w:pPr>
      <w:r>
        <w:rPr>
          <w:b/>
          <w:bCs/>
          <w:lang w:val="en-US"/>
        </w:rPr>
        <w:t>Dmitrienko Natalia Aleksandrovna</w:t>
      </w:r>
      <w:r w:rsidRPr="00BA662C">
        <w:rPr>
          <w:bCs/>
          <w:lang w:val="en-US"/>
        </w:rPr>
        <w:t xml:space="preserve">, </w:t>
      </w:r>
      <w:r w:rsidR="00EE69FF">
        <w:rPr>
          <w:lang w:val="en-US"/>
        </w:rPr>
        <w:t>a</w:t>
      </w:r>
      <w:r>
        <w:rPr>
          <w:lang w:val="en-US"/>
        </w:rPr>
        <w:t>ssociate professor of the foreign languages department, Siberian</w:t>
      </w:r>
      <w:r w:rsidRPr="00A24812">
        <w:rPr>
          <w:lang w:val="en-US"/>
        </w:rPr>
        <w:t xml:space="preserve"> </w:t>
      </w:r>
      <w:r>
        <w:rPr>
          <w:lang w:val="en-US"/>
        </w:rPr>
        <w:t>State</w:t>
      </w:r>
      <w:r w:rsidRPr="00A24812">
        <w:rPr>
          <w:lang w:val="en-US"/>
        </w:rPr>
        <w:t xml:space="preserve"> </w:t>
      </w:r>
      <w:r>
        <w:rPr>
          <w:lang w:val="en-US"/>
        </w:rPr>
        <w:t>Medical</w:t>
      </w:r>
      <w:r w:rsidRPr="00A24812">
        <w:rPr>
          <w:lang w:val="en-US"/>
        </w:rPr>
        <w:t xml:space="preserve"> </w:t>
      </w:r>
      <w:r>
        <w:rPr>
          <w:lang w:val="en-US"/>
        </w:rPr>
        <w:t>University (2 Moskovskiy trakt, 634050,</w:t>
      </w:r>
      <w:r w:rsidRPr="00BA662C">
        <w:rPr>
          <w:lang w:val="en-US"/>
        </w:rPr>
        <w:t xml:space="preserve"> </w:t>
      </w:r>
      <w:r>
        <w:rPr>
          <w:lang w:val="en-US"/>
        </w:rPr>
        <w:t>Tomsk, Russia)</w:t>
      </w:r>
      <w:r w:rsidRPr="00BA662C">
        <w:rPr>
          <w:lang w:val="en-US"/>
        </w:rPr>
        <w:t xml:space="preserve">, </w:t>
      </w:r>
      <w:r w:rsidRPr="00210F25">
        <w:rPr>
          <w:lang w:val="en-US"/>
        </w:rPr>
        <w:t>Cand. Sc. (</w:t>
      </w:r>
      <w:r w:rsidR="00EE69FF">
        <w:rPr>
          <w:lang w:val="en-US"/>
        </w:rPr>
        <w:t>pedagogy</w:t>
      </w:r>
      <w:r w:rsidRPr="00210F25">
        <w:rPr>
          <w:lang w:val="en-US"/>
        </w:rPr>
        <w:t xml:space="preserve">) </w:t>
      </w:r>
      <w:r w:rsidRPr="00210F25">
        <w:rPr>
          <w:bCs/>
          <w:lang w:val="en-US"/>
        </w:rPr>
        <w:t>natalia.dmitrienko@gmail.com</w:t>
      </w:r>
    </w:p>
    <w:p w:rsidR="000034A0" w:rsidRPr="00893416" w:rsidRDefault="000034A0" w:rsidP="00475C93">
      <w:pPr>
        <w:ind w:firstLine="426"/>
        <w:rPr>
          <w:bCs/>
          <w:lang w:val="en-US"/>
        </w:rPr>
      </w:pPr>
      <w:r>
        <w:rPr>
          <w:b/>
          <w:bCs/>
          <w:lang w:val="en-US"/>
        </w:rPr>
        <w:t>Kovalenko Nadezhda Sergeevna</w:t>
      </w:r>
      <w:r w:rsidRPr="00BA662C">
        <w:rPr>
          <w:bCs/>
          <w:lang w:val="en-US"/>
        </w:rPr>
        <w:t xml:space="preserve">, </w:t>
      </w:r>
      <w:r w:rsidR="00EE69FF">
        <w:rPr>
          <w:lang w:val="en-US"/>
        </w:rPr>
        <w:t>a</w:t>
      </w:r>
      <w:r>
        <w:rPr>
          <w:lang w:val="en-US"/>
        </w:rPr>
        <w:t>ssociate professor of the foreign languages department, Siberian</w:t>
      </w:r>
      <w:r w:rsidRPr="00A24812">
        <w:rPr>
          <w:lang w:val="en-US"/>
        </w:rPr>
        <w:t xml:space="preserve"> </w:t>
      </w:r>
      <w:r>
        <w:rPr>
          <w:lang w:val="en-US"/>
        </w:rPr>
        <w:t>State</w:t>
      </w:r>
      <w:r w:rsidRPr="00A24812">
        <w:rPr>
          <w:lang w:val="en-US"/>
        </w:rPr>
        <w:t xml:space="preserve"> </w:t>
      </w:r>
      <w:r>
        <w:rPr>
          <w:lang w:val="en-US"/>
        </w:rPr>
        <w:t>Medical</w:t>
      </w:r>
      <w:r w:rsidRPr="00A24812">
        <w:rPr>
          <w:lang w:val="en-US"/>
        </w:rPr>
        <w:t xml:space="preserve"> </w:t>
      </w:r>
      <w:r>
        <w:rPr>
          <w:lang w:val="en-US"/>
        </w:rPr>
        <w:t>University (2 Moskovskiy trakt, 634050,</w:t>
      </w:r>
      <w:r w:rsidRPr="00BA662C">
        <w:rPr>
          <w:lang w:val="en-US"/>
        </w:rPr>
        <w:t xml:space="preserve"> </w:t>
      </w:r>
      <w:r>
        <w:rPr>
          <w:lang w:val="en-US"/>
        </w:rPr>
        <w:t>Tomsk, Russia)</w:t>
      </w:r>
      <w:r w:rsidRPr="00BA662C">
        <w:rPr>
          <w:lang w:val="en-US"/>
        </w:rPr>
        <w:t xml:space="preserve">, </w:t>
      </w:r>
      <w:r>
        <w:rPr>
          <w:lang w:val="en-US"/>
        </w:rPr>
        <w:t>Cand. Sc. (philology)</w:t>
      </w:r>
      <w:r w:rsidRPr="00BA662C">
        <w:rPr>
          <w:lang w:val="en-US"/>
        </w:rPr>
        <w:t xml:space="preserve">, </w:t>
      </w:r>
      <w:r>
        <w:rPr>
          <w:lang w:val="en-US"/>
        </w:rPr>
        <w:t>associate professor</w:t>
      </w:r>
      <w:r w:rsidR="00893416">
        <w:rPr>
          <w:lang w:val="en-US"/>
        </w:rPr>
        <w:t>,</w:t>
      </w:r>
      <w:r w:rsidRPr="00BA662C">
        <w:rPr>
          <w:spacing w:val="-4"/>
          <w:lang w:val="en-US"/>
        </w:rPr>
        <w:t xml:space="preserve"> </w:t>
      </w:r>
      <w:r w:rsidR="00893416" w:rsidRPr="00893416">
        <w:rPr>
          <w:bCs/>
          <w:lang w:val="en-US"/>
        </w:rPr>
        <w:t>contraste@rambler.ru</w:t>
      </w:r>
    </w:p>
    <w:p w:rsidR="000034A0" w:rsidRPr="00BA662C" w:rsidRDefault="000034A0" w:rsidP="00C20BA3">
      <w:pPr>
        <w:autoSpaceDE w:val="0"/>
        <w:autoSpaceDN w:val="0"/>
        <w:adjustRightInd w:val="0"/>
        <w:rPr>
          <w:i/>
          <w:lang w:val="en-US"/>
        </w:rPr>
      </w:pPr>
    </w:p>
    <w:p w:rsidR="000034A0" w:rsidRPr="00C20BA3" w:rsidRDefault="000034A0" w:rsidP="00475C93">
      <w:pPr>
        <w:autoSpaceDE w:val="0"/>
        <w:autoSpaceDN w:val="0"/>
        <w:adjustRightInd w:val="0"/>
        <w:jc w:val="left"/>
        <w:rPr>
          <w:lang w:val="en-US"/>
        </w:rPr>
      </w:pPr>
      <w:r w:rsidRPr="00475C93">
        <w:rPr>
          <w:i/>
          <w:lang w:val="en-US"/>
        </w:rPr>
        <w:t>Acknowledgements:</w:t>
      </w:r>
      <w:r w:rsidRPr="003D15F4">
        <w:rPr>
          <w:lang w:val="en-US"/>
        </w:rPr>
        <w:t xml:space="preserve"> The authors are grateful to reviewers for their thoughtful and thorough reading and evaluating the article.</w:t>
      </w:r>
    </w:p>
    <w:p w:rsidR="000034A0" w:rsidRPr="00475C93" w:rsidRDefault="000034A0" w:rsidP="00C20BA3">
      <w:pPr>
        <w:autoSpaceDE w:val="0"/>
        <w:autoSpaceDN w:val="0"/>
        <w:adjustRightInd w:val="0"/>
        <w:rPr>
          <w:i/>
          <w:lang w:val="en-US"/>
        </w:rPr>
      </w:pPr>
    </w:p>
    <w:p w:rsidR="000034A0" w:rsidRPr="00475C93" w:rsidRDefault="000034A0" w:rsidP="00C20BA3">
      <w:pPr>
        <w:autoSpaceDE w:val="0"/>
        <w:autoSpaceDN w:val="0"/>
        <w:adjustRightInd w:val="0"/>
        <w:jc w:val="left"/>
        <w:rPr>
          <w:i/>
          <w:lang w:val="en-US"/>
        </w:rPr>
      </w:pPr>
      <w:r w:rsidRPr="00475C93">
        <w:rPr>
          <w:i/>
          <w:lang w:val="en-US"/>
        </w:rPr>
        <w:t>All authors have read and approved the final manuscript</w:t>
      </w:r>
    </w:p>
    <w:p w:rsidR="000034A0" w:rsidRPr="00C20BA3" w:rsidRDefault="000034A0" w:rsidP="00635FBF">
      <w:pPr>
        <w:autoSpaceDE w:val="0"/>
        <w:autoSpaceDN w:val="0"/>
        <w:adjustRightInd w:val="0"/>
        <w:jc w:val="left"/>
        <w:rPr>
          <w:lang w:val="en-US"/>
        </w:rPr>
      </w:pPr>
    </w:p>
    <w:p w:rsidR="000034A0" w:rsidRPr="00C20BA3" w:rsidRDefault="000034A0" w:rsidP="00635FBF">
      <w:pPr>
        <w:autoSpaceDE w:val="0"/>
        <w:autoSpaceDN w:val="0"/>
        <w:adjustRightInd w:val="0"/>
        <w:jc w:val="left"/>
        <w:rPr>
          <w:lang w:val="en-US"/>
        </w:rPr>
      </w:pPr>
    </w:p>
    <w:sectPr w:rsidR="000034A0" w:rsidRPr="00C20BA3" w:rsidSect="003D5A3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8E9" w:rsidRDefault="002778E9" w:rsidP="00F54B52">
      <w:r>
        <w:separator/>
      </w:r>
    </w:p>
  </w:endnote>
  <w:endnote w:type="continuationSeparator" w:id="1">
    <w:p w:rsidR="002778E9" w:rsidRDefault="002778E9" w:rsidP="00F54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93E" w:rsidRDefault="00902FB4">
    <w:pPr>
      <w:pStyle w:val="ab"/>
      <w:jc w:val="center"/>
    </w:pPr>
    <w:fldSimple w:instr=" PAGE   \* MERGEFORMAT ">
      <w:r w:rsidR="00423721">
        <w:rPr>
          <w:noProof/>
        </w:rPr>
        <w:t>2</w:t>
      </w:r>
    </w:fldSimple>
  </w:p>
  <w:p w:rsidR="004B293E" w:rsidRDefault="004B293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8E9" w:rsidRDefault="002778E9" w:rsidP="00F54B52">
      <w:r>
        <w:separator/>
      </w:r>
    </w:p>
  </w:footnote>
  <w:footnote w:type="continuationSeparator" w:id="1">
    <w:p w:rsidR="002778E9" w:rsidRDefault="002778E9" w:rsidP="00F54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7308"/>
    <w:multiLevelType w:val="hybridMultilevel"/>
    <w:tmpl w:val="0ECE6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5D5B96"/>
    <w:multiLevelType w:val="hybridMultilevel"/>
    <w:tmpl w:val="1194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421A0F"/>
    <w:multiLevelType w:val="multilevel"/>
    <w:tmpl w:val="B174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B4B35"/>
    <w:multiLevelType w:val="hybridMultilevel"/>
    <w:tmpl w:val="CD3A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281578"/>
    <w:multiLevelType w:val="hybridMultilevel"/>
    <w:tmpl w:val="A30C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C47BC5"/>
    <w:multiLevelType w:val="hybridMultilevel"/>
    <w:tmpl w:val="F3C4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0E1C45"/>
    <w:multiLevelType w:val="hybridMultilevel"/>
    <w:tmpl w:val="1194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7E667B"/>
    <w:multiLevelType w:val="hybridMultilevel"/>
    <w:tmpl w:val="951E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E04"/>
    <w:rsid w:val="000034A0"/>
    <w:rsid w:val="000058F3"/>
    <w:rsid w:val="00010CED"/>
    <w:rsid w:val="00012839"/>
    <w:rsid w:val="00012E31"/>
    <w:rsid w:val="0001384E"/>
    <w:rsid w:val="00022B81"/>
    <w:rsid w:val="00031038"/>
    <w:rsid w:val="0003229B"/>
    <w:rsid w:val="00051436"/>
    <w:rsid w:val="000514DD"/>
    <w:rsid w:val="00053663"/>
    <w:rsid w:val="00053743"/>
    <w:rsid w:val="00054BB0"/>
    <w:rsid w:val="00057227"/>
    <w:rsid w:val="0006016E"/>
    <w:rsid w:val="000606CB"/>
    <w:rsid w:val="00064BAA"/>
    <w:rsid w:val="00065768"/>
    <w:rsid w:val="00071388"/>
    <w:rsid w:val="00071405"/>
    <w:rsid w:val="00074AE4"/>
    <w:rsid w:val="000751EC"/>
    <w:rsid w:val="000757AC"/>
    <w:rsid w:val="00086C77"/>
    <w:rsid w:val="0009199D"/>
    <w:rsid w:val="00092942"/>
    <w:rsid w:val="0009373C"/>
    <w:rsid w:val="00093BDB"/>
    <w:rsid w:val="0009569D"/>
    <w:rsid w:val="00097902"/>
    <w:rsid w:val="000A2336"/>
    <w:rsid w:val="000A3201"/>
    <w:rsid w:val="000B07BD"/>
    <w:rsid w:val="000B5723"/>
    <w:rsid w:val="000C699B"/>
    <w:rsid w:val="000D1C63"/>
    <w:rsid w:val="000D3210"/>
    <w:rsid w:val="000D410E"/>
    <w:rsid w:val="000D4237"/>
    <w:rsid w:val="000D4E5F"/>
    <w:rsid w:val="000E48F1"/>
    <w:rsid w:val="00100ECC"/>
    <w:rsid w:val="00101E34"/>
    <w:rsid w:val="0010550D"/>
    <w:rsid w:val="00106B8F"/>
    <w:rsid w:val="001074CB"/>
    <w:rsid w:val="00115519"/>
    <w:rsid w:val="00116C85"/>
    <w:rsid w:val="001178AA"/>
    <w:rsid w:val="001273F6"/>
    <w:rsid w:val="00131AE4"/>
    <w:rsid w:val="00132895"/>
    <w:rsid w:val="00141208"/>
    <w:rsid w:val="001429EB"/>
    <w:rsid w:val="001446AB"/>
    <w:rsid w:val="001519B7"/>
    <w:rsid w:val="0016144F"/>
    <w:rsid w:val="00164439"/>
    <w:rsid w:val="00166713"/>
    <w:rsid w:val="001715D8"/>
    <w:rsid w:val="00172285"/>
    <w:rsid w:val="0018522A"/>
    <w:rsid w:val="00191FAD"/>
    <w:rsid w:val="0019214F"/>
    <w:rsid w:val="0019474B"/>
    <w:rsid w:val="001A278F"/>
    <w:rsid w:val="001A41D6"/>
    <w:rsid w:val="001A47DA"/>
    <w:rsid w:val="001A6AE1"/>
    <w:rsid w:val="001B035C"/>
    <w:rsid w:val="001B5DDC"/>
    <w:rsid w:val="001C1A21"/>
    <w:rsid w:val="001C46B4"/>
    <w:rsid w:val="001C672D"/>
    <w:rsid w:val="001D017F"/>
    <w:rsid w:val="001D35BD"/>
    <w:rsid w:val="001D3DA1"/>
    <w:rsid w:val="001D4CD7"/>
    <w:rsid w:val="001D6E67"/>
    <w:rsid w:val="001E1038"/>
    <w:rsid w:val="001E286D"/>
    <w:rsid w:val="001E400F"/>
    <w:rsid w:val="001E5D7C"/>
    <w:rsid w:val="001E7B1A"/>
    <w:rsid w:val="001F3BF6"/>
    <w:rsid w:val="00202266"/>
    <w:rsid w:val="00202F1F"/>
    <w:rsid w:val="002036EE"/>
    <w:rsid w:val="00210910"/>
    <w:rsid w:val="00210F25"/>
    <w:rsid w:val="00222FBA"/>
    <w:rsid w:val="002235F1"/>
    <w:rsid w:val="0023068F"/>
    <w:rsid w:val="00230FB5"/>
    <w:rsid w:val="0023187D"/>
    <w:rsid w:val="0023329B"/>
    <w:rsid w:val="0023443F"/>
    <w:rsid w:val="00237F46"/>
    <w:rsid w:val="00240DFC"/>
    <w:rsid w:val="002424D7"/>
    <w:rsid w:val="00243649"/>
    <w:rsid w:val="00243C85"/>
    <w:rsid w:val="00255847"/>
    <w:rsid w:val="002617C4"/>
    <w:rsid w:val="00263866"/>
    <w:rsid w:val="00264A0A"/>
    <w:rsid w:val="00264AD2"/>
    <w:rsid w:val="00267533"/>
    <w:rsid w:val="00271972"/>
    <w:rsid w:val="0027333A"/>
    <w:rsid w:val="002778E9"/>
    <w:rsid w:val="00280822"/>
    <w:rsid w:val="00284948"/>
    <w:rsid w:val="002852FE"/>
    <w:rsid w:val="00286922"/>
    <w:rsid w:val="002876A7"/>
    <w:rsid w:val="00287F3F"/>
    <w:rsid w:val="002955F7"/>
    <w:rsid w:val="002A3E3B"/>
    <w:rsid w:val="002B3854"/>
    <w:rsid w:val="002B6AB1"/>
    <w:rsid w:val="002C1DC1"/>
    <w:rsid w:val="002C2B1C"/>
    <w:rsid w:val="002D6A32"/>
    <w:rsid w:val="002D6DF8"/>
    <w:rsid w:val="002E52C7"/>
    <w:rsid w:val="002E7213"/>
    <w:rsid w:val="002E7FF5"/>
    <w:rsid w:val="002F4D83"/>
    <w:rsid w:val="002F5D70"/>
    <w:rsid w:val="002F6FAF"/>
    <w:rsid w:val="00303CA5"/>
    <w:rsid w:val="003051B8"/>
    <w:rsid w:val="00310B68"/>
    <w:rsid w:val="003141BF"/>
    <w:rsid w:val="003149FC"/>
    <w:rsid w:val="00316D74"/>
    <w:rsid w:val="003229B0"/>
    <w:rsid w:val="00322D6B"/>
    <w:rsid w:val="00324289"/>
    <w:rsid w:val="00327786"/>
    <w:rsid w:val="003300C1"/>
    <w:rsid w:val="00331FCE"/>
    <w:rsid w:val="003340C1"/>
    <w:rsid w:val="00337202"/>
    <w:rsid w:val="0034050D"/>
    <w:rsid w:val="00341895"/>
    <w:rsid w:val="0034635E"/>
    <w:rsid w:val="00347A40"/>
    <w:rsid w:val="003536BE"/>
    <w:rsid w:val="00354EAE"/>
    <w:rsid w:val="0035676A"/>
    <w:rsid w:val="00367DBF"/>
    <w:rsid w:val="00373E3E"/>
    <w:rsid w:val="00373F29"/>
    <w:rsid w:val="0038074A"/>
    <w:rsid w:val="00380EB0"/>
    <w:rsid w:val="003822F8"/>
    <w:rsid w:val="0038261F"/>
    <w:rsid w:val="00387C25"/>
    <w:rsid w:val="00390097"/>
    <w:rsid w:val="003913A4"/>
    <w:rsid w:val="003917DA"/>
    <w:rsid w:val="00394241"/>
    <w:rsid w:val="00394569"/>
    <w:rsid w:val="00396A76"/>
    <w:rsid w:val="003A0D42"/>
    <w:rsid w:val="003A65EE"/>
    <w:rsid w:val="003A6943"/>
    <w:rsid w:val="003A79AF"/>
    <w:rsid w:val="003B7496"/>
    <w:rsid w:val="003B7C68"/>
    <w:rsid w:val="003C05A3"/>
    <w:rsid w:val="003C3052"/>
    <w:rsid w:val="003C758D"/>
    <w:rsid w:val="003D15F4"/>
    <w:rsid w:val="003D5A3F"/>
    <w:rsid w:val="003D700B"/>
    <w:rsid w:val="003E3164"/>
    <w:rsid w:val="003E4237"/>
    <w:rsid w:val="003E77E9"/>
    <w:rsid w:val="004034ED"/>
    <w:rsid w:val="00403E7A"/>
    <w:rsid w:val="00406B42"/>
    <w:rsid w:val="00407FF7"/>
    <w:rsid w:val="00411B65"/>
    <w:rsid w:val="00412880"/>
    <w:rsid w:val="004128CC"/>
    <w:rsid w:val="00413985"/>
    <w:rsid w:val="00415CC6"/>
    <w:rsid w:val="004226B3"/>
    <w:rsid w:val="00423721"/>
    <w:rsid w:val="00424723"/>
    <w:rsid w:val="0043105B"/>
    <w:rsid w:val="00437CBD"/>
    <w:rsid w:val="004427B2"/>
    <w:rsid w:val="00443D95"/>
    <w:rsid w:val="00452920"/>
    <w:rsid w:val="0045656D"/>
    <w:rsid w:val="00457DFC"/>
    <w:rsid w:val="00462BBB"/>
    <w:rsid w:val="00462E0C"/>
    <w:rsid w:val="00467416"/>
    <w:rsid w:val="00473C5A"/>
    <w:rsid w:val="00475C93"/>
    <w:rsid w:val="00480FE3"/>
    <w:rsid w:val="00483AC8"/>
    <w:rsid w:val="0048490B"/>
    <w:rsid w:val="00485767"/>
    <w:rsid w:val="004949BD"/>
    <w:rsid w:val="004968E7"/>
    <w:rsid w:val="004A0D73"/>
    <w:rsid w:val="004A308A"/>
    <w:rsid w:val="004B0542"/>
    <w:rsid w:val="004B25CA"/>
    <w:rsid w:val="004B293E"/>
    <w:rsid w:val="004B33DC"/>
    <w:rsid w:val="004B5F56"/>
    <w:rsid w:val="004C191A"/>
    <w:rsid w:val="004C22C6"/>
    <w:rsid w:val="004E070B"/>
    <w:rsid w:val="004E4AD4"/>
    <w:rsid w:val="004E5A06"/>
    <w:rsid w:val="004E6634"/>
    <w:rsid w:val="004E6C3A"/>
    <w:rsid w:val="004F4846"/>
    <w:rsid w:val="004F50F9"/>
    <w:rsid w:val="00503BD1"/>
    <w:rsid w:val="00505974"/>
    <w:rsid w:val="00511A4B"/>
    <w:rsid w:val="005203BD"/>
    <w:rsid w:val="00522FA8"/>
    <w:rsid w:val="00523371"/>
    <w:rsid w:val="0052606E"/>
    <w:rsid w:val="005268DE"/>
    <w:rsid w:val="00531E4D"/>
    <w:rsid w:val="00532C33"/>
    <w:rsid w:val="0053350B"/>
    <w:rsid w:val="00536FB0"/>
    <w:rsid w:val="00540E3C"/>
    <w:rsid w:val="005416DE"/>
    <w:rsid w:val="00543D01"/>
    <w:rsid w:val="00544147"/>
    <w:rsid w:val="00546E8D"/>
    <w:rsid w:val="005474C0"/>
    <w:rsid w:val="00547EED"/>
    <w:rsid w:val="005514D4"/>
    <w:rsid w:val="00554E77"/>
    <w:rsid w:val="00571048"/>
    <w:rsid w:val="005724A3"/>
    <w:rsid w:val="00573376"/>
    <w:rsid w:val="00573926"/>
    <w:rsid w:val="0057573F"/>
    <w:rsid w:val="0057595C"/>
    <w:rsid w:val="00577549"/>
    <w:rsid w:val="00580B26"/>
    <w:rsid w:val="00583F90"/>
    <w:rsid w:val="00590C35"/>
    <w:rsid w:val="0059108A"/>
    <w:rsid w:val="00597C39"/>
    <w:rsid w:val="005B318B"/>
    <w:rsid w:val="005B4BEB"/>
    <w:rsid w:val="005B7FE4"/>
    <w:rsid w:val="005C0746"/>
    <w:rsid w:val="005C0C9C"/>
    <w:rsid w:val="005C2F0F"/>
    <w:rsid w:val="005C7AB6"/>
    <w:rsid w:val="005D140C"/>
    <w:rsid w:val="005D2310"/>
    <w:rsid w:val="005D51DE"/>
    <w:rsid w:val="005D74B0"/>
    <w:rsid w:val="005E0EFB"/>
    <w:rsid w:val="005E1B02"/>
    <w:rsid w:val="005E23F0"/>
    <w:rsid w:val="005E5DE5"/>
    <w:rsid w:val="00606AA5"/>
    <w:rsid w:val="00606E69"/>
    <w:rsid w:val="00610649"/>
    <w:rsid w:val="00611BF4"/>
    <w:rsid w:val="006142EA"/>
    <w:rsid w:val="0061717B"/>
    <w:rsid w:val="00620345"/>
    <w:rsid w:val="0062411A"/>
    <w:rsid w:val="00630D74"/>
    <w:rsid w:val="00635FBF"/>
    <w:rsid w:val="006409AB"/>
    <w:rsid w:val="00641CEA"/>
    <w:rsid w:val="00645779"/>
    <w:rsid w:val="006515ED"/>
    <w:rsid w:val="00652963"/>
    <w:rsid w:val="00660022"/>
    <w:rsid w:val="006659BC"/>
    <w:rsid w:val="00670E0B"/>
    <w:rsid w:val="00671DC5"/>
    <w:rsid w:val="00675F66"/>
    <w:rsid w:val="00680A8B"/>
    <w:rsid w:val="00682CC7"/>
    <w:rsid w:val="00682D37"/>
    <w:rsid w:val="00684FDA"/>
    <w:rsid w:val="00692D1E"/>
    <w:rsid w:val="00694490"/>
    <w:rsid w:val="006B2FA8"/>
    <w:rsid w:val="006B3766"/>
    <w:rsid w:val="006B3F3C"/>
    <w:rsid w:val="006B49DB"/>
    <w:rsid w:val="006C0838"/>
    <w:rsid w:val="006C3BF6"/>
    <w:rsid w:val="006C6B3D"/>
    <w:rsid w:val="006D13F6"/>
    <w:rsid w:val="006D1A6B"/>
    <w:rsid w:val="006D4C57"/>
    <w:rsid w:val="006D534F"/>
    <w:rsid w:val="006D60CE"/>
    <w:rsid w:val="006D68AC"/>
    <w:rsid w:val="006E00CE"/>
    <w:rsid w:val="006E12A6"/>
    <w:rsid w:val="006E33A5"/>
    <w:rsid w:val="006F1090"/>
    <w:rsid w:val="006F35AF"/>
    <w:rsid w:val="0070799D"/>
    <w:rsid w:val="00710A9A"/>
    <w:rsid w:val="0071136E"/>
    <w:rsid w:val="00711BFA"/>
    <w:rsid w:val="00715062"/>
    <w:rsid w:val="00715C73"/>
    <w:rsid w:val="00717052"/>
    <w:rsid w:val="007179E7"/>
    <w:rsid w:val="00724FBE"/>
    <w:rsid w:val="007256A4"/>
    <w:rsid w:val="007353BC"/>
    <w:rsid w:val="0073707A"/>
    <w:rsid w:val="00744753"/>
    <w:rsid w:val="00744A6B"/>
    <w:rsid w:val="00747152"/>
    <w:rsid w:val="0075159A"/>
    <w:rsid w:val="00756FA3"/>
    <w:rsid w:val="00764171"/>
    <w:rsid w:val="00771E61"/>
    <w:rsid w:val="007723CE"/>
    <w:rsid w:val="00777F96"/>
    <w:rsid w:val="00780BF4"/>
    <w:rsid w:val="007840C6"/>
    <w:rsid w:val="00784E6C"/>
    <w:rsid w:val="00795D68"/>
    <w:rsid w:val="007A2415"/>
    <w:rsid w:val="007A24F5"/>
    <w:rsid w:val="007A6EB0"/>
    <w:rsid w:val="007B2548"/>
    <w:rsid w:val="007B26F1"/>
    <w:rsid w:val="007B2F8F"/>
    <w:rsid w:val="007B7BE9"/>
    <w:rsid w:val="007C1DD6"/>
    <w:rsid w:val="007C5E8D"/>
    <w:rsid w:val="007C7150"/>
    <w:rsid w:val="007C71DD"/>
    <w:rsid w:val="007C721F"/>
    <w:rsid w:val="007D11B8"/>
    <w:rsid w:val="007D1407"/>
    <w:rsid w:val="007D212A"/>
    <w:rsid w:val="007D2A46"/>
    <w:rsid w:val="007D3D36"/>
    <w:rsid w:val="007E0B96"/>
    <w:rsid w:val="007E1C81"/>
    <w:rsid w:val="007E4326"/>
    <w:rsid w:val="007F16B2"/>
    <w:rsid w:val="007F465A"/>
    <w:rsid w:val="007F66BD"/>
    <w:rsid w:val="007F703A"/>
    <w:rsid w:val="007F7E95"/>
    <w:rsid w:val="00802AD4"/>
    <w:rsid w:val="008049BB"/>
    <w:rsid w:val="00804AE6"/>
    <w:rsid w:val="0081114A"/>
    <w:rsid w:val="00811A7A"/>
    <w:rsid w:val="00813368"/>
    <w:rsid w:val="008146EE"/>
    <w:rsid w:val="00822DD5"/>
    <w:rsid w:val="008232C8"/>
    <w:rsid w:val="0082383A"/>
    <w:rsid w:val="00823988"/>
    <w:rsid w:val="00823DCF"/>
    <w:rsid w:val="0082598B"/>
    <w:rsid w:val="00827E64"/>
    <w:rsid w:val="00827F42"/>
    <w:rsid w:val="00837199"/>
    <w:rsid w:val="00843060"/>
    <w:rsid w:val="008439DD"/>
    <w:rsid w:val="00853463"/>
    <w:rsid w:val="00853F52"/>
    <w:rsid w:val="00854041"/>
    <w:rsid w:val="008553C7"/>
    <w:rsid w:val="00855AFD"/>
    <w:rsid w:val="00865C8B"/>
    <w:rsid w:val="008757B0"/>
    <w:rsid w:val="00875F27"/>
    <w:rsid w:val="008773A4"/>
    <w:rsid w:val="00880AE0"/>
    <w:rsid w:val="0088127C"/>
    <w:rsid w:val="008828CF"/>
    <w:rsid w:val="00886A38"/>
    <w:rsid w:val="00892331"/>
    <w:rsid w:val="00893416"/>
    <w:rsid w:val="00894F7E"/>
    <w:rsid w:val="008A4B50"/>
    <w:rsid w:val="008B0D69"/>
    <w:rsid w:val="008B2738"/>
    <w:rsid w:val="008B5244"/>
    <w:rsid w:val="008B6C75"/>
    <w:rsid w:val="008D0640"/>
    <w:rsid w:val="008D3CB9"/>
    <w:rsid w:val="008D6C7C"/>
    <w:rsid w:val="008E5BB2"/>
    <w:rsid w:val="008E653A"/>
    <w:rsid w:val="008E6A2B"/>
    <w:rsid w:val="008F40D7"/>
    <w:rsid w:val="008F663C"/>
    <w:rsid w:val="00901C72"/>
    <w:rsid w:val="00902FB4"/>
    <w:rsid w:val="00904298"/>
    <w:rsid w:val="009075D5"/>
    <w:rsid w:val="00907F89"/>
    <w:rsid w:val="00910E0E"/>
    <w:rsid w:val="00912833"/>
    <w:rsid w:val="00913DF4"/>
    <w:rsid w:val="00915023"/>
    <w:rsid w:val="009163BF"/>
    <w:rsid w:val="00916AF6"/>
    <w:rsid w:val="00917B86"/>
    <w:rsid w:val="00920164"/>
    <w:rsid w:val="00927A30"/>
    <w:rsid w:val="0093102D"/>
    <w:rsid w:val="00933525"/>
    <w:rsid w:val="009339FE"/>
    <w:rsid w:val="00934D7E"/>
    <w:rsid w:val="0093749E"/>
    <w:rsid w:val="00941E51"/>
    <w:rsid w:val="00951CE5"/>
    <w:rsid w:val="00953ABB"/>
    <w:rsid w:val="00955CA9"/>
    <w:rsid w:val="00960D82"/>
    <w:rsid w:val="00964F23"/>
    <w:rsid w:val="00971923"/>
    <w:rsid w:val="00974E61"/>
    <w:rsid w:val="009768FA"/>
    <w:rsid w:val="00994B8E"/>
    <w:rsid w:val="009A283D"/>
    <w:rsid w:val="009A2F59"/>
    <w:rsid w:val="009A361D"/>
    <w:rsid w:val="009B3503"/>
    <w:rsid w:val="009B7E9B"/>
    <w:rsid w:val="009C2448"/>
    <w:rsid w:val="009C3B5E"/>
    <w:rsid w:val="009D3069"/>
    <w:rsid w:val="009D4211"/>
    <w:rsid w:val="009D462B"/>
    <w:rsid w:val="009E0285"/>
    <w:rsid w:val="009E16CB"/>
    <w:rsid w:val="009E22D2"/>
    <w:rsid w:val="009E2408"/>
    <w:rsid w:val="009E241D"/>
    <w:rsid w:val="009F4891"/>
    <w:rsid w:val="009F7C3E"/>
    <w:rsid w:val="00A02727"/>
    <w:rsid w:val="00A068CF"/>
    <w:rsid w:val="00A07865"/>
    <w:rsid w:val="00A07C91"/>
    <w:rsid w:val="00A16A41"/>
    <w:rsid w:val="00A22B15"/>
    <w:rsid w:val="00A24812"/>
    <w:rsid w:val="00A26BAA"/>
    <w:rsid w:val="00A353E6"/>
    <w:rsid w:val="00A37645"/>
    <w:rsid w:val="00A47CEA"/>
    <w:rsid w:val="00A6389D"/>
    <w:rsid w:val="00A64219"/>
    <w:rsid w:val="00A648D8"/>
    <w:rsid w:val="00A674CD"/>
    <w:rsid w:val="00A727D5"/>
    <w:rsid w:val="00A74031"/>
    <w:rsid w:val="00A84561"/>
    <w:rsid w:val="00A92C3F"/>
    <w:rsid w:val="00A955DC"/>
    <w:rsid w:val="00AA2F87"/>
    <w:rsid w:val="00AA4660"/>
    <w:rsid w:val="00AA64D3"/>
    <w:rsid w:val="00AB1FFD"/>
    <w:rsid w:val="00AB37CA"/>
    <w:rsid w:val="00AC5077"/>
    <w:rsid w:val="00AC5899"/>
    <w:rsid w:val="00AD77BB"/>
    <w:rsid w:val="00AE0482"/>
    <w:rsid w:val="00AE0F7F"/>
    <w:rsid w:val="00AE2AC5"/>
    <w:rsid w:val="00AE4832"/>
    <w:rsid w:val="00AF0A51"/>
    <w:rsid w:val="00AF12BB"/>
    <w:rsid w:val="00AF4F9C"/>
    <w:rsid w:val="00AF5963"/>
    <w:rsid w:val="00B011DB"/>
    <w:rsid w:val="00B03F37"/>
    <w:rsid w:val="00B05B40"/>
    <w:rsid w:val="00B10E04"/>
    <w:rsid w:val="00B13B1B"/>
    <w:rsid w:val="00B15F36"/>
    <w:rsid w:val="00B16AFD"/>
    <w:rsid w:val="00B23A8C"/>
    <w:rsid w:val="00B23E9F"/>
    <w:rsid w:val="00B31CC2"/>
    <w:rsid w:val="00B37710"/>
    <w:rsid w:val="00B47107"/>
    <w:rsid w:val="00B4742E"/>
    <w:rsid w:val="00B52389"/>
    <w:rsid w:val="00B543A6"/>
    <w:rsid w:val="00B61320"/>
    <w:rsid w:val="00B62EB3"/>
    <w:rsid w:val="00B658DB"/>
    <w:rsid w:val="00B65D08"/>
    <w:rsid w:val="00B66A9E"/>
    <w:rsid w:val="00B7302F"/>
    <w:rsid w:val="00B748F3"/>
    <w:rsid w:val="00B758F3"/>
    <w:rsid w:val="00B76215"/>
    <w:rsid w:val="00B77EAB"/>
    <w:rsid w:val="00B82D1B"/>
    <w:rsid w:val="00B84DCC"/>
    <w:rsid w:val="00B900EC"/>
    <w:rsid w:val="00B94CF6"/>
    <w:rsid w:val="00BA1FC5"/>
    <w:rsid w:val="00BA3E1A"/>
    <w:rsid w:val="00BA662C"/>
    <w:rsid w:val="00BA7400"/>
    <w:rsid w:val="00BB546A"/>
    <w:rsid w:val="00BB5B93"/>
    <w:rsid w:val="00BB7355"/>
    <w:rsid w:val="00BC04BE"/>
    <w:rsid w:val="00BC261D"/>
    <w:rsid w:val="00BD0B56"/>
    <w:rsid w:val="00BD458E"/>
    <w:rsid w:val="00BD5CAC"/>
    <w:rsid w:val="00BD7289"/>
    <w:rsid w:val="00BD7BE4"/>
    <w:rsid w:val="00BE2489"/>
    <w:rsid w:val="00BF31DF"/>
    <w:rsid w:val="00BF3E79"/>
    <w:rsid w:val="00BF4594"/>
    <w:rsid w:val="00C04CD3"/>
    <w:rsid w:val="00C16E57"/>
    <w:rsid w:val="00C171A4"/>
    <w:rsid w:val="00C20BA3"/>
    <w:rsid w:val="00C21142"/>
    <w:rsid w:val="00C268EA"/>
    <w:rsid w:val="00C36CF4"/>
    <w:rsid w:val="00C405FE"/>
    <w:rsid w:val="00C410BB"/>
    <w:rsid w:val="00C52B47"/>
    <w:rsid w:val="00C538D8"/>
    <w:rsid w:val="00C54EBC"/>
    <w:rsid w:val="00C64A23"/>
    <w:rsid w:val="00C64B59"/>
    <w:rsid w:val="00C67FFD"/>
    <w:rsid w:val="00C747C3"/>
    <w:rsid w:val="00C773F6"/>
    <w:rsid w:val="00C80031"/>
    <w:rsid w:val="00C82EAC"/>
    <w:rsid w:val="00C863BE"/>
    <w:rsid w:val="00CA1A3F"/>
    <w:rsid w:val="00CA44E4"/>
    <w:rsid w:val="00CA5D02"/>
    <w:rsid w:val="00CB1938"/>
    <w:rsid w:val="00CB1AE4"/>
    <w:rsid w:val="00CB6014"/>
    <w:rsid w:val="00CC4AC0"/>
    <w:rsid w:val="00CD4141"/>
    <w:rsid w:val="00CD6D49"/>
    <w:rsid w:val="00CD7E6C"/>
    <w:rsid w:val="00CE065F"/>
    <w:rsid w:val="00CF0CAC"/>
    <w:rsid w:val="00CF0D0D"/>
    <w:rsid w:val="00CF0E5F"/>
    <w:rsid w:val="00CF74AB"/>
    <w:rsid w:val="00D01C07"/>
    <w:rsid w:val="00D052D2"/>
    <w:rsid w:val="00D110ED"/>
    <w:rsid w:val="00D1442B"/>
    <w:rsid w:val="00D21871"/>
    <w:rsid w:val="00D27E21"/>
    <w:rsid w:val="00D33E38"/>
    <w:rsid w:val="00D407A9"/>
    <w:rsid w:val="00D4402B"/>
    <w:rsid w:val="00D44BA2"/>
    <w:rsid w:val="00D46DA8"/>
    <w:rsid w:val="00D47757"/>
    <w:rsid w:val="00D50774"/>
    <w:rsid w:val="00D51B35"/>
    <w:rsid w:val="00D51C9F"/>
    <w:rsid w:val="00D533A5"/>
    <w:rsid w:val="00D55964"/>
    <w:rsid w:val="00D57F7C"/>
    <w:rsid w:val="00D62D96"/>
    <w:rsid w:val="00D667CF"/>
    <w:rsid w:val="00D670F9"/>
    <w:rsid w:val="00D672FC"/>
    <w:rsid w:val="00D7024C"/>
    <w:rsid w:val="00D71DD6"/>
    <w:rsid w:val="00D736D2"/>
    <w:rsid w:val="00D7464E"/>
    <w:rsid w:val="00D7495F"/>
    <w:rsid w:val="00D83575"/>
    <w:rsid w:val="00D83DA8"/>
    <w:rsid w:val="00D84A4A"/>
    <w:rsid w:val="00D87443"/>
    <w:rsid w:val="00D9073E"/>
    <w:rsid w:val="00D9173A"/>
    <w:rsid w:val="00D922B1"/>
    <w:rsid w:val="00D95B10"/>
    <w:rsid w:val="00DA0D7A"/>
    <w:rsid w:val="00DA23FD"/>
    <w:rsid w:val="00DA30D5"/>
    <w:rsid w:val="00DA4AB7"/>
    <w:rsid w:val="00DA77F2"/>
    <w:rsid w:val="00DB5A69"/>
    <w:rsid w:val="00DC1430"/>
    <w:rsid w:val="00DD2730"/>
    <w:rsid w:val="00DD45EB"/>
    <w:rsid w:val="00DD49BB"/>
    <w:rsid w:val="00DE497C"/>
    <w:rsid w:val="00DE6471"/>
    <w:rsid w:val="00DF4CC0"/>
    <w:rsid w:val="00DF5A99"/>
    <w:rsid w:val="00DF6817"/>
    <w:rsid w:val="00DF6B5F"/>
    <w:rsid w:val="00E023FF"/>
    <w:rsid w:val="00E02546"/>
    <w:rsid w:val="00E02B34"/>
    <w:rsid w:val="00E04061"/>
    <w:rsid w:val="00E06CB6"/>
    <w:rsid w:val="00E13553"/>
    <w:rsid w:val="00E158F7"/>
    <w:rsid w:val="00E20132"/>
    <w:rsid w:val="00E2144A"/>
    <w:rsid w:val="00E2202E"/>
    <w:rsid w:val="00E23884"/>
    <w:rsid w:val="00E239B6"/>
    <w:rsid w:val="00E26AF3"/>
    <w:rsid w:val="00E27A7A"/>
    <w:rsid w:val="00E31F2F"/>
    <w:rsid w:val="00E37E43"/>
    <w:rsid w:val="00E43166"/>
    <w:rsid w:val="00E43AA1"/>
    <w:rsid w:val="00E447C3"/>
    <w:rsid w:val="00E46033"/>
    <w:rsid w:val="00E52051"/>
    <w:rsid w:val="00E577B3"/>
    <w:rsid w:val="00E57E6F"/>
    <w:rsid w:val="00E60E59"/>
    <w:rsid w:val="00E62251"/>
    <w:rsid w:val="00E6243F"/>
    <w:rsid w:val="00E62E9E"/>
    <w:rsid w:val="00E67DED"/>
    <w:rsid w:val="00E70D6E"/>
    <w:rsid w:val="00E814D1"/>
    <w:rsid w:val="00E85339"/>
    <w:rsid w:val="00E85455"/>
    <w:rsid w:val="00E87585"/>
    <w:rsid w:val="00E96281"/>
    <w:rsid w:val="00E9637F"/>
    <w:rsid w:val="00EA1408"/>
    <w:rsid w:val="00EA6BDB"/>
    <w:rsid w:val="00EB1E28"/>
    <w:rsid w:val="00EB35D3"/>
    <w:rsid w:val="00EB53F9"/>
    <w:rsid w:val="00EC2341"/>
    <w:rsid w:val="00EC5FAF"/>
    <w:rsid w:val="00EC79DA"/>
    <w:rsid w:val="00EC7B73"/>
    <w:rsid w:val="00ED37C1"/>
    <w:rsid w:val="00ED3AD4"/>
    <w:rsid w:val="00ED6905"/>
    <w:rsid w:val="00ED7568"/>
    <w:rsid w:val="00EE69FF"/>
    <w:rsid w:val="00EF06BB"/>
    <w:rsid w:val="00F00435"/>
    <w:rsid w:val="00F00874"/>
    <w:rsid w:val="00F0388C"/>
    <w:rsid w:val="00F0595D"/>
    <w:rsid w:val="00F07CB4"/>
    <w:rsid w:val="00F10A51"/>
    <w:rsid w:val="00F11ECB"/>
    <w:rsid w:val="00F12926"/>
    <w:rsid w:val="00F14DDF"/>
    <w:rsid w:val="00F3330B"/>
    <w:rsid w:val="00F508CB"/>
    <w:rsid w:val="00F51479"/>
    <w:rsid w:val="00F53554"/>
    <w:rsid w:val="00F53CEE"/>
    <w:rsid w:val="00F54B52"/>
    <w:rsid w:val="00F6060F"/>
    <w:rsid w:val="00F62F00"/>
    <w:rsid w:val="00F661B0"/>
    <w:rsid w:val="00F67003"/>
    <w:rsid w:val="00F75E54"/>
    <w:rsid w:val="00F76727"/>
    <w:rsid w:val="00F76F79"/>
    <w:rsid w:val="00F80A71"/>
    <w:rsid w:val="00F82140"/>
    <w:rsid w:val="00F82F3D"/>
    <w:rsid w:val="00F84D08"/>
    <w:rsid w:val="00F9193F"/>
    <w:rsid w:val="00F9591E"/>
    <w:rsid w:val="00F970AB"/>
    <w:rsid w:val="00FA4180"/>
    <w:rsid w:val="00FB0CC1"/>
    <w:rsid w:val="00FB31A5"/>
    <w:rsid w:val="00FB5B2F"/>
    <w:rsid w:val="00FC45C8"/>
    <w:rsid w:val="00FC4957"/>
    <w:rsid w:val="00FC64BB"/>
    <w:rsid w:val="00FD18B5"/>
    <w:rsid w:val="00FE12A5"/>
    <w:rsid w:val="00FE2950"/>
    <w:rsid w:val="00FE58A8"/>
    <w:rsid w:val="00FE5A5F"/>
    <w:rsid w:val="00FE5B46"/>
    <w:rsid w:val="00FE72C3"/>
    <w:rsid w:val="00FE74A1"/>
    <w:rsid w:val="00FF23E7"/>
    <w:rsid w:val="00FF3D17"/>
    <w:rsid w:val="00FF496B"/>
    <w:rsid w:val="00FF5745"/>
    <w:rsid w:val="00FF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04"/>
    <w:pPr>
      <w:jc w:val="both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locked/>
    <w:rsid w:val="00635FB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1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5FBF"/>
    <w:rPr>
      <w:rFonts w:eastAsia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D77BB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uiPriority w:val="99"/>
    <w:rsid w:val="00B10E04"/>
    <w:pPr>
      <w:autoSpaceDE w:val="0"/>
      <w:autoSpaceDN w:val="0"/>
      <w:adjustRightInd w:val="0"/>
      <w:jc w:val="both"/>
    </w:pPr>
    <w:rPr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7E0B96"/>
    <w:pPr>
      <w:spacing w:line="201" w:lineRule="atLeast"/>
    </w:pPr>
    <w:rPr>
      <w:color w:val="auto"/>
    </w:rPr>
  </w:style>
  <w:style w:type="paragraph" w:styleId="a3">
    <w:name w:val="Normal (Web)"/>
    <w:basedOn w:val="a"/>
    <w:uiPriority w:val="99"/>
    <w:semiHidden/>
    <w:rsid w:val="00CA44E4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table" w:styleId="a4">
    <w:name w:val="Table Grid"/>
    <w:basedOn w:val="a1"/>
    <w:uiPriority w:val="99"/>
    <w:rsid w:val="00804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8049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049B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916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163BF"/>
    <w:rPr>
      <w:rFonts w:ascii="Courier New" w:hAnsi="Courier New" w:cs="Courier New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E023FF"/>
    <w:rPr>
      <w:rFonts w:cs="Times New Roman"/>
      <w:i/>
      <w:iCs/>
    </w:rPr>
  </w:style>
  <w:style w:type="character" w:styleId="a8">
    <w:name w:val="Hyperlink"/>
    <w:basedOn w:val="a0"/>
    <w:uiPriority w:val="99"/>
    <w:rsid w:val="00E023FF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F54B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F54B52"/>
    <w:rPr>
      <w:rFonts w:cs="Times New Roman"/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rsid w:val="00F54B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4B52"/>
    <w:rPr>
      <w:rFonts w:cs="Times New Roman"/>
      <w:sz w:val="24"/>
      <w:szCs w:val="24"/>
      <w:lang w:eastAsia="en-US"/>
    </w:rPr>
  </w:style>
  <w:style w:type="paragraph" w:styleId="ad">
    <w:name w:val="List Paragraph"/>
    <w:basedOn w:val="a"/>
    <w:uiPriority w:val="99"/>
    <w:qFormat/>
    <w:rsid w:val="00571048"/>
    <w:pPr>
      <w:ind w:left="720"/>
      <w:contextualSpacing/>
    </w:pPr>
  </w:style>
  <w:style w:type="character" w:customStyle="1" w:styleId="author-list">
    <w:name w:val="author-list"/>
    <w:basedOn w:val="a0"/>
    <w:uiPriority w:val="99"/>
    <w:rsid w:val="00635FBF"/>
    <w:rPr>
      <w:rFonts w:cs="Times New Roman"/>
    </w:rPr>
  </w:style>
  <w:style w:type="character" w:styleId="ae">
    <w:name w:val="FollowedHyperlink"/>
    <w:basedOn w:val="a0"/>
    <w:uiPriority w:val="99"/>
    <w:semiHidden/>
    <w:rsid w:val="009D4211"/>
    <w:rPr>
      <w:rFonts w:cs="Times New Roman"/>
      <w:color w:val="800080"/>
      <w:u w:val="single"/>
    </w:rPr>
  </w:style>
  <w:style w:type="character" w:customStyle="1" w:styleId="orcid-id-https">
    <w:name w:val="orcid-id-https"/>
    <w:basedOn w:val="a0"/>
    <w:uiPriority w:val="99"/>
    <w:rsid w:val="0081114A"/>
    <w:rPr>
      <w:rFonts w:cs="Times New Roman"/>
    </w:rPr>
  </w:style>
  <w:style w:type="character" w:customStyle="1" w:styleId="hl">
    <w:name w:val="hl"/>
    <w:basedOn w:val="a0"/>
    <w:uiPriority w:val="99"/>
    <w:rsid w:val="001E7B1A"/>
    <w:rPr>
      <w:rFonts w:cs="Times New Roman"/>
    </w:rPr>
  </w:style>
  <w:style w:type="character" w:styleId="af">
    <w:name w:val="Strong"/>
    <w:basedOn w:val="a0"/>
    <w:uiPriority w:val="22"/>
    <w:qFormat/>
    <w:locked/>
    <w:rsid w:val="00675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0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34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top100.ru/upload/iblock/750/fo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5top100.ru/upload/iblock/750/fo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net.apa.org/doi/10.1016/S0147-1767(99)00014-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9069\Desktop\&#1089;&#1090;&#1072;&#1090;&#1100;&#1103;\&#1044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599518810149073E-2"/>
          <c:y val="2.8252405949256338E-2"/>
          <c:w val="0.88495603674540835"/>
          <c:h val="0.79822506561679785"/>
        </c:manualLayout>
      </c:layout>
      <c:barChart>
        <c:barDir val="col"/>
        <c:grouping val="clustered"/>
        <c:ser>
          <c:idx val="0"/>
          <c:order val="0"/>
          <c:val>
            <c:numRef>
              <c:f>Лист1!$B$1:$B$15</c:f>
              <c:numCache>
                <c:formatCode>General</c:formatCode>
                <c:ptCount val="15"/>
                <c:pt idx="0">
                  <c:v>37.049180327868861</c:v>
                </c:pt>
                <c:pt idx="1">
                  <c:v>32.131147540983605</c:v>
                </c:pt>
                <c:pt idx="2">
                  <c:v>50.16393442622951</c:v>
                </c:pt>
                <c:pt idx="3">
                  <c:v>33.114754098360464</c:v>
                </c:pt>
                <c:pt idx="4">
                  <c:v>30.491803278688533</c:v>
                </c:pt>
                <c:pt idx="5">
                  <c:v>63.934426229508198</c:v>
                </c:pt>
                <c:pt idx="6">
                  <c:v>51.475409836065573</c:v>
                </c:pt>
                <c:pt idx="7">
                  <c:v>44.590163934426414</c:v>
                </c:pt>
                <c:pt idx="8">
                  <c:v>44.918032786885263</c:v>
                </c:pt>
                <c:pt idx="9">
                  <c:v>47.540983606557376</c:v>
                </c:pt>
                <c:pt idx="10">
                  <c:v>49.836065573770263</c:v>
                </c:pt>
                <c:pt idx="11">
                  <c:v>40</c:v>
                </c:pt>
                <c:pt idx="12">
                  <c:v>27.540983606557376</c:v>
                </c:pt>
                <c:pt idx="13">
                  <c:v>37.377049180327845</c:v>
                </c:pt>
                <c:pt idx="14">
                  <c:v>51.147540983606298</c:v>
                </c:pt>
              </c:numCache>
            </c:numRef>
          </c:val>
        </c:ser>
        <c:axId val="134243456"/>
        <c:axId val="134476928"/>
      </c:barChart>
      <c:catAx>
        <c:axId val="134243456"/>
        <c:scaling>
          <c:orientation val="minMax"/>
        </c:scaling>
        <c:axPos val="b"/>
        <c:tickLblPos val="nextTo"/>
        <c:crossAx val="134476928"/>
        <c:crosses val="autoZero"/>
        <c:auto val="1"/>
        <c:lblAlgn val="ctr"/>
        <c:lblOffset val="100"/>
      </c:catAx>
      <c:valAx>
        <c:axId val="134476928"/>
        <c:scaling>
          <c:orientation val="minMax"/>
        </c:scaling>
        <c:axPos val="l"/>
        <c:majorGridlines/>
        <c:numFmt formatCode="General" sourceLinked="1"/>
        <c:tickLblPos val="nextTo"/>
        <c:crossAx val="1342434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20</Pages>
  <Words>5019</Words>
  <Characters>36641</Characters>
  <Application>Microsoft Office Word</Application>
  <DocSecurity>0</DocSecurity>
  <Lines>814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Актуальность исследования</vt:lpstr>
    </vt:vector>
  </TitlesOfParts>
  <Company>Microsoft</Company>
  <LinksUpToDate>false</LinksUpToDate>
  <CharactersWithSpaces>41335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Актуальность исследования</dc:title>
  <dc:creator>HP</dc:creator>
  <cp:lastModifiedBy>HP</cp:lastModifiedBy>
  <cp:revision>6</cp:revision>
  <dcterms:created xsi:type="dcterms:W3CDTF">2020-08-07T09:40:00Z</dcterms:created>
  <dcterms:modified xsi:type="dcterms:W3CDTF">2020-08-08T08:31:00Z</dcterms:modified>
</cp:coreProperties>
</file>